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F" w:rsidRPr="00CF60E0" w:rsidRDefault="000B26FF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A90C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A55459" w:rsidRPr="00A55459" w:rsidRDefault="00596BA8" w:rsidP="00A554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59">
        <w:rPr>
          <w:rFonts w:ascii="Times New Roman" w:hAnsi="Times New Roman" w:cs="Times New Roman"/>
          <w:b/>
          <w:sz w:val="28"/>
          <w:szCs w:val="28"/>
        </w:rPr>
        <w:t xml:space="preserve">постійної депутатської комісії </w:t>
      </w:r>
      <w:r w:rsidR="004117F8">
        <w:rPr>
          <w:rFonts w:ascii="Times New Roman" w:hAnsi="Times New Roman" w:cs="Times New Roman"/>
          <w:b/>
          <w:sz w:val="28"/>
          <w:szCs w:val="28"/>
        </w:rPr>
        <w:t>Боромиківської сільської ради</w:t>
      </w:r>
      <w:r w:rsidR="00F551D0" w:rsidRPr="00F551D0">
        <w:rPr>
          <w:rFonts w:ascii="Times New Roman" w:hAnsi="Times New Roman" w:cs="Times New Roman"/>
          <w:b/>
          <w:sz w:val="28"/>
          <w:szCs w:val="28"/>
        </w:rPr>
        <w:t xml:space="preserve"> Чернігівського району</w:t>
      </w:r>
      <w:r w:rsidR="00A55459" w:rsidRPr="00F551D0">
        <w:rPr>
          <w:rFonts w:ascii="Times New Roman" w:hAnsi="Times New Roman" w:cs="Times New Roman"/>
          <w:b/>
          <w:sz w:val="28"/>
          <w:szCs w:val="28"/>
        </w:rPr>
        <w:t xml:space="preserve"> Чернігівської області з питань </w:t>
      </w:r>
      <w:r w:rsidR="004117F8">
        <w:rPr>
          <w:rFonts w:ascii="Times New Roman" w:hAnsi="Times New Roman" w:cs="Times New Roman"/>
          <w:b/>
          <w:sz w:val="28"/>
          <w:szCs w:val="28"/>
        </w:rPr>
        <w:t>планування бюджету та соціального розвитку</w:t>
      </w:r>
      <w:r w:rsidR="00F551D0" w:rsidRPr="00F55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459" w:rsidRPr="00F551D0">
        <w:rPr>
          <w:rFonts w:ascii="Times New Roman" w:hAnsi="Times New Roman" w:cs="Times New Roman"/>
          <w:b/>
          <w:sz w:val="28"/>
          <w:szCs w:val="28"/>
        </w:rPr>
        <w:t xml:space="preserve">щодо регуляторного впливу проекту рішення </w:t>
      </w:r>
      <w:r w:rsidR="004117F8">
        <w:rPr>
          <w:rFonts w:ascii="Times New Roman" w:hAnsi="Times New Roman" w:cs="Times New Roman"/>
          <w:b/>
          <w:sz w:val="28"/>
          <w:szCs w:val="28"/>
        </w:rPr>
        <w:t>Боромиківської сільської ради</w:t>
      </w:r>
      <w:r w:rsidR="004117F8" w:rsidRPr="00F55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1D0" w:rsidRPr="00F551D0">
        <w:rPr>
          <w:rFonts w:ascii="Times New Roman" w:hAnsi="Times New Roman" w:cs="Times New Roman"/>
          <w:b/>
          <w:sz w:val="28"/>
          <w:szCs w:val="28"/>
        </w:rPr>
        <w:t xml:space="preserve">Чернігівського району </w:t>
      </w:r>
      <w:r w:rsidR="00A55459" w:rsidRPr="00F551D0">
        <w:rPr>
          <w:rFonts w:ascii="Times New Roman" w:hAnsi="Times New Roman" w:cs="Times New Roman"/>
          <w:b/>
          <w:sz w:val="28"/>
          <w:szCs w:val="28"/>
        </w:rPr>
        <w:t>Чернігівської області «Про встановлення місцевих податків</w:t>
      </w:r>
      <w:r w:rsidR="00F551D0" w:rsidRPr="00F551D0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A55459" w:rsidRPr="00F551D0">
        <w:rPr>
          <w:rFonts w:ascii="Times New Roman" w:hAnsi="Times New Roman" w:cs="Times New Roman"/>
          <w:b/>
          <w:sz w:val="28"/>
          <w:szCs w:val="28"/>
        </w:rPr>
        <w:t xml:space="preserve"> зборів на території </w:t>
      </w:r>
      <w:r w:rsidR="004117F8">
        <w:rPr>
          <w:rFonts w:ascii="Times New Roman" w:hAnsi="Times New Roman" w:cs="Times New Roman"/>
          <w:b/>
          <w:sz w:val="28"/>
          <w:szCs w:val="28"/>
        </w:rPr>
        <w:t>Боромиківської сільської ради</w:t>
      </w:r>
      <w:r w:rsidR="004117F8" w:rsidRPr="00F55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459" w:rsidRPr="00F551D0">
        <w:rPr>
          <w:rFonts w:ascii="Times New Roman" w:hAnsi="Times New Roman" w:cs="Times New Roman"/>
          <w:b/>
          <w:sz w:val="28"/>
          <w:szCs w:val="28"/>
        </w:rPr>
        <w:t>на 2020 рік»</w:t>
      </w:r>
    </w:p>
    <w:p w:rsidR="00596BA8" w:rsidRPr="00A55459" w:rsidRDefault="00596BA8" w:rsidP="00A554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26FF" w:rsidRPr="00CF60E0" w:rsidRDefault="000B26FF" w:rsidP="00A55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CF60E0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Pr="00CF60E0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4117F8" w:rsidRPr="004117F8">
        <w:rPr>
          <w:rFonts w:ascii="Times New Roman" w:hAnsi="Times New Roman" w:cs="Times New Roman"/>
          <w:sz w:val="28"/>
          <w:szCs w:val="28"/>
        </w:rPr>
        <w:t>Боромиківської сільської ради</w:t>
      </w:r>
      <w:r w:rsidR="00A55459" w:rsidRPr="004117F8">
        <w:rPr>
          <w:rFonts w:ascii="Times New Roman" w:hAnsi="Times New Roman" w:cs="Times New Roman"/>
          <w:sz w:val="28"/>
          <w:szCs w:val="28"/>
        </w:rPr>
        <w:t xml:space="preserve"> </w:t>
      </w:r>
      <w:r w:rsidR="00F551D0" w:rsidRPr="00F551D0">
        <w:rPr>
          <w:rFonts w:ascii="Times New Roman" w:hAnsi="Times New Roman" w:cs="Times New Roman"/>
          <w:sz w:val="28"/>
          <w:szCs w:val="28"/>
        </w:rPr>
        <w:t xml:space="preserve">Чернігівського району </w:t>
      </w:r>
      <w:r w:rsidR="00A55459" w:rsidRPr="00F551D0">
        <w:rPr>
          <w:rFonts w:ascii="Times New Roman" w:hAnsi="Times New Roman" w:cs="Times New Roman"/>
          <w:sz w:val="28"/>
          <w:szCs w:val="28"/>
        </w:rPr>
        <w:t xml:space="preserve">Чернігівської області з питань </w:t>
      </w:r>
      <w:r w:rsidR="004117F8">
        <w:rPr>
          <w:rFonts w:ascii="Times New Roman" w:hAnsi="Times New Roman" w:cs="Times New Roman"/>
          <w:sz w:val="28"/>
          <w:szCs w:val="28"/>
        </w:rPr>
        <w:t xml:space="preserve">планування </w:t>
      </w:r>
      <w:r w:rsidR="00A55459" w:rsidRPr="00F551D0">
        <w:rPr>
          <w:rFonts w:ascii="Times New Roman" w:hAnsi="Times New Roman" w:cs="Times New Roman"/>
          <w:sz w:val="28"/>
          <w:szCs w:val="28"/>
        </w:rPr>
        <w:t>бюджету</w:t>
      </w:r>
      <w:r w:rsidR="00F551D0" w:rsidRPr="00F551D0">
        <w:rPr>
          <w:rFonts w:ascii="Times New Roman" w:hAnsi="Times New Roman" w:cs="Times New Roman"/>
          <w:sz w:val="28"/>
          <w:szCs w:val="28"/>
        </w:rPr>
        <w:t xml:space="preserve"> та</w:t>
      </w:r>
      <w:r w:rsidR="00A55459" w:rsidRPr="00F551D0">
        <w:rPr>
          <w:rFonts w:ascii="Times New Roman" w:hAnsi="Times New Roman" w:cs="Times New Roman"/>
          <w:sz w:val="28"/>
          <w:szCs w:val="28"/>
        </w:rPr>
        <w:t xml:space="preserve"> </w:t>
      </w:r>
      <w:r w:rsidR="004117F8">
        <w:rPr>
          <w:rFonts w:ascii="Times New Roman" w:hAnsi="Times New Roman" w:cs="Times New Roman"/>
          <w:sz w:val="28"/>
          <w:szCs w:val="28"/>
        </w:rPr>
        <w:t>соціального розвитку</w:t>
      </w:r>
      <w:r w:rsidR="00A55459" w:rsidRPr="00A554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розглянула проект рішення </w:t>
      </w:r>
      <w:r w:rsidR="004117F8" w:rsidRPr="004117F8">
        <w:rPr>
          <w:rFonts w:ascii="Times New Roman" w:hAnsi="Times New Roman" w:cs="Times New Roman"/>
          <w:sz w:val="28"/>
          <w:szCs w:val="28"/>
        </w:rPr>
        <w:t>Боромиківської сільської ради</w:t>
      </w:r>
      <w:r w:rsidR="005F68AF" w:rsidRPr="005F68AF">
        <w:rPr>
          <w:rFonts w:ascii="Times New Roman" w:hAnsi="Times New Roman" w:cs="Times New Roman"/>
          <w:sz w:val="28"/>
          <w:szCs w:val="28"/>
        </w:rPr>
        <w:t xml:space="preserve"> Чернігівського району </w:t>
      </w:r>
      <w:r w:rsidR="00A55459" w:rsidRPr="005F68AF">
        <w:rPr>
          <w:rFonts w:ascii="Times New Roman" w:hAnsi="Times New Roman" w:cs="Times New Roman"/>
          <w:sz w:val="28"/>
          <w:szCs w:val="28"/>
        </w:rPr>
        <w:t xml:space="preserve"> Чернігівської області «Про встановлення місцевих податків </w:t>
      </w:r>
      <w:r w:rsidR="005F68AF" w:rsidRPr="005F68AF">
        <w:rPr>
          <w:rFonts w:ascii="Times New Roman" w:hAnsi="Times New Roman" w:cs="Times New Roman"/>
          <w:sz w:val="28"/>
          <w:szCs w:val="28"/>
        </w:rPr>
        <w:t>та</w:t>
      </w:r>
      <w:r w:rsidR="00A55459" w:rsidRPr="005F68AF">
        <w:rPr>
          <w:rFonts w:ascii="Times New Roman" w:hAnsi="Times New Roman" w:cs="Times New Roman"/>
          <w:sz w:val="28"/>
          <w:szCs w:val="28"/>
        </w:rPr>
        <w:t xml:space="preserve"> зборів на території </w:t>
      </w:r>
      <w:r w:rsidR="005F68AF" w:rsidRPr="005F68AF">
        <w:rPr>
          <w:rFonts w:ascii="Times New Roman" w:hAnsi="Times New Roman" w:cs="Times New Roman"/>
          <w:sz w:val="28"/>
          <w:szCs w:val="28"/>
        </w:rPr>
        <w:t xml:space="preserve"> </w:t>
      </w:r>
      <w:r w:rsidR="004117F8" w:rsidRPr="004117F8">
        <w:rPr>
          <w:rFonts w:ascii="Times New Roman" w:hAnsi="Times New Roman" w:cs="Times New Roman"/>
          <w:sz w:val="28"/>
          <w:szCs w:val="28"/>
        </w:rPr>
        <w:t>Боромиківської сільської ради</w:t>
      </w:r>
      <w:r w:rsidR="004117F8" w:rsidRPr="005F68AF">
        <w:rPr>
          <w:rFonts w:ascii="Times New Roman" w:hAnsi="Times New Roman" w:cs="Times New Roman"/>
          <w:sz w:val="28"/>
          <w:szCs w:val="28"/>
        </w:rPr>
        <w:t xml:space="preserve"> </w:t>
      </w:r>
      <w:r w:rsidR="00A55459" w:rsidRPr="005F68AF">
        <w:rPr>
          <w:rFonts w:ascii="Times New Roman" w:hAnsi="Times New Roman" w:cs="Times New Roman"/>
          <w:sz w:val="28"/>
          <w:szCs w:val="28"/>
        </w:rPr>
        <w:t>на 2020 рік»</w:t>
      </w:r>
      <w:r w:rsidR="005F68AF" w:rsidRPr="005F68AF">
        <w:rPr>
          <w:rFonts w:ascii="Times New Roman" w:hAnsi="Times New Roman" w:cs="Times New Roman"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>та встановила наступне.</w:t>
      </w:r>
    </w:p>
    <w:p w:rsidR="000B26FF" w:rsidRPr="00CF60E0" w:rsidRDefault="000B26FF" w:rsidP="001C7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Розробником регуляторного акта є </w:t>
      </w:r>
      <w:r w:rsidRPr="005F68AF">
        <w:rPr>
          <w:rFonts w:ascii="Times New Roman" w:hAnsi="Times New Roman" w:cs="Times New Roman"/>
          <w:sz w:val="28"/>
          <w:szCs w:val="28"/>
        </w:rPr>
        <w:t>виконавчий комітет</w:t>
      </w:r>
      <w:r w:rsidR="005F68AF" w:rsidRPr="005F68AF">
        <w:rPr>
          <w:rFonts w:ascii="Times New Roman" w:hAnsi="Times New Roman" w:cs="Times New Roman"/>
          <w:sz w:val="28"/>
          <w:szCs w:val="28"/>
        </w:rPr>
        <w:t xml:space="preserve"> </w:t>
      </w:r>
      <w:r w:rsidR="004117F8" w:rsidRPr="004117F8">
        <w:rPr>
          <w:rFonts w:ascii="Times New Roman" w:hAnsi="Times New Roman" w:cs="Times New Roman"/>
          <w:sz w:val="28"/>
          <w:szCs w:val="28"/>
        </w:rPr>
        <w:t>Боромиківської сільської ради</w:t>
      </w:r>
      <w:r w:rsidR="004117F8" w:rsidRPr="005F68AF">
        <w:rPr>
          <w:rFonts w:ascii="Times New Roman" w:hAnsi="Times New Roman" w:cs="Times New Roman"/>
          <w:sz w:val="28"/>
          <w:szCs w:val="28"/>
        </w:rPr>
        <w:t xml:space="preserve"> </w:t>
      </w:r>
      <w:r w:rsidR="005F68AF" w:rsidRPr="005F68AF">
        <w:rPr>
          <w:rFonts w:ascii="Times New Roman" w:hAnsi="Times New Roman" w:cs="Times New Roman"/>
          <w:sz w:val="28"/>
          <w:szCs w:val="28"/>
        </w:rPr>
        <w:t>Чернігівського району</w:t>
      </w:r>
      <w:r w:rsidR="00A55459" w:rsidRPr="005F68AF"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 w:rsidRPr="00CF60E0">
        <w:rPr>
          <w:rFonts w:ascii="Times New Roman" w:hAnsi="Times New Roman" w:cs="Times New Roman"/>
          <w:sz w:val="28"/>
          <w:szCs w:val="28"/>
        </w:rPr>
        <w:t>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0B26FF" w:rsidRPr="00A55459" w:rsidRDefault="000B26FF" w:rsidP="00A5545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5545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Проект регуляторного акта – рішення </w:t>
      </w:r>
      <w:r w:rsidR="004117F8" w:rsidRPr="004117F8">
        <w:rPr>
          <w:rFonts w:ascii="Times New Roman" w:hAnsi="Times New Roman" w:cs="Times New Roman"/>
          <w:i/>
          <w:sz w:val="28"/>
          <w:szCs w:val="28"/>
        </w:rPr>
        <w:t>Боромиківської сільської ради</w:t>
      </w:r>
      <w:r w:rsidR="004117F8" w:rsidRPr="005F68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8AF" w:rsidRPr="005F68AF">
        <w:rPr>
          <w:rFonts w:ascii="Times New Roman" w:hAnsi="Times New Roman" w:cs="Times New Roman"/>
          <w:i/>
          <w:sz w:val="28"/>
          <w:szCs w:val="28"/>
        </w:rPr>
        <w:t xml:space="preserve">Чернігівського району </w:t>
      </w:r>
      <w:r w:rsidR="00A55459" w:rsidRPr="005F68AF">
        <w:rPr>
          <w:rFonts w:ascii="Times New Roman" w:hAnsi="Times New Roman" w:cs="Times New Roman"/>
          <w:i/>
          <w:sz w:val="28"/>
          <w:szCs w:val="28"/>
        </w:rPr>
        <w:t xml:space="preserve">Чернігівської області «Про встановлення місцевих податків </w:t>
      </w:r>
      <w:r w:rsidR="005F68AF" w:rsidRPr="005F68AF">
        <w:rPr>
          <w:rFonts w:ascii="Times New Roman" w:hAnsi="Times New Roman" w:cs="Times New Roman"/>
          <w:i/>
          <w:sz w:val="28"/>
          <w:szCs w:val="28"/>
        </w:rPr>
        <w:t>та</w:t>
      </w:r>
      <w:r w:rsidR="00A55459" w:rsidRPr="005F68AF">
        <w:rPr>
          <w:rFonts w:ascii="Times New Roman" w:hAnsi="Times New Roman" w:cs="Times New Roman"/>
          <w:i/>
          <w:sz w:val="28"/>
          <w:szCs w:val="28"/>
        </w:rPr>
        <w:t xml:space="preserve"> зборів на території </w:t>
      </w:r>
      <w:r w:rsidR="004117F8" w:rsidRPr="004117F8">
        <w:rPr>
          <w:rFonts w:ascii="Times New Roman" w:hAnsi="Times New Roman" w:cs="Times New Roman"/>
          <w:i/>
          <w:sz w:val="28"/>
          <w:szCs w:val="28"/>
        </w:rPr>
        <w:t>Боромиківської сільської ради</w:t>
      </w:r>
      <w:r w:rsidR="004117F8" w:rsidRPr="005F68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459" w:rsidRPr="005F68AF">
        <w:rPr>
          <w:rFonts w:ascii="Times New Roman" w:hAnsi="Times New Roman" w:cs="Times New Roman"/>
          <w:i/>
          <w:sz w:val="28"/>
          <w:szCs w:val="28"/>
        </w:rPr>
        <w:t>на 2020 рік»</w:t>
      </w:r>
      <w:r w:rsidR="005F68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5545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відповідає принципам державної регуляторної політики, визначеним у ст. 4 Закону України «Про засади державної регуляторної політики у сфері господарської діяльності», зокрема:</w:t>
      </w:r>
    </w:p>
    <w:tbl>
      <w:tblPr>
        <w:tblStyle w:val="a4"/>
        <w:tblW w:w="9639" w:type="dxa"/>
        <w:tblInd w:w="108" w:type="dxa"/>
        <w:tblLook w:val="04A0"/>
      </w:tblPr>
      <w:tblGrid>
        <w:gridCol w:w="2694"/>
        <w:gridCol w:w="6945"/>
      </w:tblGrid>
      <w:tr w:rsidR="00E61521" w:rsidRPr="00CF60E0" w:rsidTr="00CF60E0">
        <w:tc>
          <w:tcPr>
            <w:tcW w:w="2694" w:type="dxa"/>
          </w:tcPr>
          <w:p w:rsidR="00E61521" w:rsidRPr="00CF60E0" w:rsidRDefault="00E61521" w:rsidP="00D7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CF60E0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CF60E0" w:rsidRDefault="00E61521" w:rsidP="00A5545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адекватності забезпечено шляхом становлення регуляторним актом адекватних ставок земельного податку, що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та запровадження яких відповідає вимо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CF60E0" w:rsidRDefault="00E61521" w:rsidP="00A5545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самоврядування та </w:t>
            </w:r>
            <w:r w:rsidR="00A554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збалансованості забезпечено шляхом розробки проекту регуляторного акта, який забезпечує баланс інтересів юридичних, фіз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ичних осіб, громадян та держави:</w:t>
            </w:r>
          </w:p>
          <w:p w:rsidR="00E61521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1)юридичним особам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</w:t>
            </w:r>
            <w:r w:rsidR="004117F8" w:rsidRPr="004117F8">
              <w:rPr>
                <w:rFonts w:ascii="Times New Roman" w:hAnsi="Times New Roman" w:cs="Times New Roman"/>
                <w:sz w:val="28"/>
                <w:szCs w:val="28"/>
              </w:rPr>
              <w:t>Боромиківської сільської ради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E61521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2)мешканцям </w:t>
            </w:r>
            <w:r w:rsidR="00A554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населення;</w:t>
            </w:r>
          </w:p>
          <w:p w:rsidR="00A3264B" w:rsidRPr="00CF60E0" w:rsidRDefault="00E61521" w:rsidP="005F68AF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4117F8" w:rsidRPr="004117F8">
              <w:rPr>
                <w:rFonts w:ascii="Times New Roman" w:hAnsi="Times New Roman" w:cs="Times New Roman"/>
                <w:sz w:val="28"/>
                <w:szCs w:val="28"/>
              </w:rPr>
              <w:t xml:space="preserve"> Боромиківської сільської ради</w:t>
            </w:r>
            <w:r w:rsidR="004117F8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розвиток території </w:t>
            </w:r>
            <w:r w:rsidR="00A554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CF60E0" w:rsidRDefault="00A3264B" w:rsidP="00A55459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5F68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5F68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5F68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r w:rsidR="001F351F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  <w:tr w:rsidR="006236E4" w:rsidRPr="00CF60E0" w:rsidTr="00AB3DCB">
        <w:trPr>
          <w:trHeight w:val="2930"/>
        </w:trPr>
        <w:tc>
          <w:tcPr>
            <w:tcW w:w="2694" w:type="dxa"/>
          </w:tcPr>
          <w:p w:rsidR="006236E4" w:rsidRPr="00CF60E0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розорість та  врахування громадської думки- 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CF60E0" w:rsidRDefault="006236E4" w:rsidP="005F68AF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60E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r w:rsidR="004117F8" w:rsidRPr="00411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Боромиківської сільської ради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 регуляторного органу, на всіх етапах його регуляторної діяльності, обо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встановленому законом порядку фізичними та юридичними особами, </w:t>
            </w:r>
            <w:r w:rsidR="00AB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об'єднаннями, інформування громадськос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CF60E0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CF60E0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</w:t>
      </w:r>
      <w:r w:rsidR="001C72EC" w:rsidRPr="00CF60E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5F68A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4117F8" w:rsidRPr="004117F8">
        <w:rPr>
          <w:rFonts w:ascii="Times New Roman" w:hAnsi="Times New Roman" w:cs="Times New Roman"/>
          <w:b/>
          <w:i/>
          <w:sz w:val="28"/>
          <w:szCs w:val="28"/>
        </w:rPr>
        <w:t>Боромиківської сільської ради</w:t>
      </w:r>
      <w:r w:rsidR="004117F8" w:rsidRPr="005F6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68AF" w:rsidRPr="005F68AF">
        <w:rPr>
          <w:rFonts w:ascii="Times New Roman" w:hAnsi="Times New Roman" w:cs="Times New Roman"/>
          <w:b/>
          <w:i/>
          <w:sz w:val="28"/>
          <w:szCs w:val="28"/>
        </w:rPr>
        <w:t xml:space="preserve">Чернігівського району </w:t>
      </w:r>
      <w:r w:rsidR="00B6487E" w:rsidRPr="005F68AF">
        <w:rPr>
          <w:rFonts w:ascii="Times New Roman" w:hAnsi="Times New Roman" w:cs="Times New Roman"/>
          <w:b/>
          <w:i/>
          <w:sz w:val="28"/>
          <w:szCs w:val="28"/>
        </w:rPr>
        <w:t>Чернігівської області «Про встановлення місцевих податків</w:t>
      </w:r>
      <w:r w:rsidR="005F68AF" w:rsidRPr="005F68AF">
        <w:rPr>
          <w:rFonts w:ascii="Times New Roman" w:hAnsi="Times New Roman" w:cs="Times New Roman"/>
          <w:b/>
          <w:i/>
          <w:sz w:val="28"/>
          <w:szCs w:val="28"/>
        </w:rPr>
        <w:t xml:space="preserve"> та</w:t>
      </w:r>
      <w:r w:rsidR="00B6487E" w:rsidRPr="005F68AF">
        <w:rPr>
          <w:rFonts w:ascii="Times New Roman" w:hAnsi="Times New Roman" w:cs="Times New Roman"/>
          <w:b/>
          <w:i/>
          <w:sz w:val="28"/>
          <w:szCs w:val="28"/>
        </w:rPr>
        <w:t xml:space="preserve"> зборів на території </w:t>
      </w:r>
      <w:r w:rsidR="004117F8" w:rsidRPr="004117F8">
        <w:rPr>
          <w:rFonts w:ascii="Times New Roman" w:hAnsi="Times New Roman" w:cs="Times New Roman"/>
          <w:b/>
          <w:i/>
          <w:sz w:val="28"/>
          <w:szCs w:val="28"/>
        </w:rPr>
        <w:t>Боромиківської сільської ради</w:t>
      </w:r>
      <w:r w:rsidR="004117F8" w:rsidRPr="005F6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87E" w:rsidRPr="005F68AF">
        <w:rPr>
          <w:rFonts w:ascii="Times New Roman" w:hAnsi="Times New Roman" w:cs="Times New Roman"/>
          <w:b/>
          <w:i/>
          <w:sz w:val="28"/>
          <w:szCs w:val="28"/>
        </w:rPr>
        <w:t>на 2020 рік»</w:t>
      </w:r>
      <w:r w:rsidR="005F68A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>
        <w:rPr>
          <w:rFonts w:ascii="Times New Roman" w:hAnsi="Times New Roman" w:cs="Times New Roman"/>
          <w:sz w:val="28"/>
          <w:szCs w:val="28"/>
        </w:rPr>
        <w:t>: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lastRenderedPageBreak/>
        <w:t>визначення цілі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</w:t>
      </w:r>
      <w:r w:rsidR="00B6487E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76694E" w:rsidRPr="00CF60E0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CF60E0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3.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</w:t>
      </w:r>
      <w:r w:rsidR="000118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висновок </w:t>
      </w:r>
    </w:p>
    <w:p w:rsidR="009B3DB3" w:rsidRPr="00CF60E0" w:rsidRDefault="006C3058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Проаналізувавши проект регуляторного акта Постійна комісія вважає, що проект регуляторного акта – проект рішення </w:t>
      </w:r>
      <w:r w:rsidR="004117F8" w:rsidRPr="004117F8">
        <w:rPr>
          <w:rFonts w:ascii="Times New Roman" w:hAnsi="Times New Roman" w:cs="Times New Roman"/>
          <w:i/>
          <w:sz w:val="28"/>
          <w:szCs w:val="28"/>
        </w:rPr>
        <w:t>Боромиківської сільської ради</w:t>
      </w:r>
      <w:r w:rsidR="004117F8" w:rsidRPr="005F68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8AF" w:rsidRPr="005F68AF">
        <w:rPr>
          <w:rFonts w:ascii="Times New Roman" w:hAnsi="Times New Roman" w:cs="Times New Roman"/>
          <w:i/>
          <w:sz w:val="28"/>
          <w:szCs w:val="28"/>
        </w:rPr>
        <w:t xml:space="preserve">Чернігівського району </w:t>
      </w:r>
      <w:r w:rsidR="00B6487E" w:rsidRPr="005F68AF">
        <w:rPr>
          <w:rFonts w:ascii="Times New Roman" w:hAnsi="Times New Roman" w:cs="Times New Roman"/>
          <w:i/>
          <w:sz w:val="28"/>
          <w:szCs w:val="28"/>
        </w:rPr>
        <w:t xml:space="preserve">Чернігівської області «Про встановлення місцевих податків </w:t>
      </w:r>
      <w:r w:rsidR="005F68AF" w:rsidRPr="005F68AF">
        <w:rPr>
          <w:rFonts w:ascii="Times New Roman" w:hAnsi="Times New Roman" w:cs="Times New Roman"/>
          <w:i/>
          <w:sz w:val="28"/>
          <w:szCs w:val="28"/>
        </w:rPr>
        <w:t>та</w:t>
      </w:r>
      <w:r w:rsidR="00B6487E" w:rsidRPr="005F68AF">
        <w:rPr>
          <w:rFonts w:ascii="Times New Roman" w:hAnsi="Times New Roman" w:cs="Times New Roman"/>
          <w:i/>
          <w:sz w:val="28"/>
          <w:szCs w:val="28"/>
        </w:rPr>
        <w:t xml:space="preserve"> зборів на території </w:t>
      </w:r>
      <w:r w:rsidR="004117F8" w:rsidRPr="004117F8">
        <w:rPr>
          <w:rFonts w:ascii="Times New Roman" w:hAnsi="Times New Roman" w:cs="Times New Roman"/>
          <w:i/>
          <w:sz w:val="28"/>
          <w:szCs w:val="28"/>
        </w:rPr>
        <w:t>Боромиківської сільської ради</w:t>
      </w:r>
      <w:r w:rsidR="004117F8" w:rsidRPr="005F68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87E" w:rsidRPr="005F68AF">
        <w:rPr>
          <w:rFonts w:ascii="Times New Roman" w:hAnsi="Times New Roman" w:cs="Times New Roman"/>
          <w:i/>
          <w:sz w:val="28"/>
          <w:szCs w:val="28"/>
        </w:rPr>
        <w:t>на 2020 рік»</w:t>
      </w:r>
      <w:r w:rsidR="005F68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B3DB3" w:rsidRPr="00CF60E0">
        <w:rPr>
          <w:rFonts w:ascii="Times New Roman" w:hAnsi="Times New Roman" w:cs="Times New Roman"/>
          <w:sz w:val="28"/>
          <w:szCs w:val="28"/>
        </w:rPr>
        <w:t>та аналіз регуляторного впливу</w:t>
      </w:r>
      <w:r w:rsidR="005F68AF">
        <w:rPr>
          <w:rFonts w:ascii="Times New Roman" w:hAnsi="Times New Roman" w:cs="Times New Roman"/>
          <w:sz w:val="28"/>
          <w:szCs w:val="28"/>
        </w:rPr>
        <w:t xml:space="preserve"> </w:t>
      </w:r>
      <w:r w:rsidR="00B6487E">
        <w:rPr>
          <w:rFonts w:ascii="Times New Roman" w:hAnsi="Times New Roman" w:cs="Times New Roman"/>
          <w:sz w:val="28"/>
          <w:szCs w:val="28"/>
        </w:rPr>
        <w:t xml:space="preserve">до цього проекту рішення </w:t>
      </w:r>
      <w:r w:rsidRPr="00CF60E0">
        <w:rPr>
          <w:rFonts w:ascii="Times New Roman" w:hAnsi="Times New Roman" w:cs="Times New Roman"/>
          <w:sz w:val="28"/>
          <w:szCs w:val="28"/>
        </w:rPr>
        <w:t>відповіда</w:t>
      </w:r>
      <w:r w:rsidR="009B3DB3" w:rsidRPr="00CF60E0">
        <w:rPr>
          <w:rFonts w:ascii="Times New Roman" w:hAnsi="Times New Roman" w:cs="Times New Roman"/>
          <w:sz w:val="28"/>
          <w:szCs w:val="28"/>
        </w:rPr>
        <w:t>ють</w:t>
      </w:r>
      <w:r w:rsidRPr="00CF60E0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E4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CF60E0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Pr="00CF60E0" w:rsidRDefault="006236E4" w:rsidP="006C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CF60E0">
        <w:rPr>
          <w:rFonts w:ascii="Times New Roman" w:hAnsi="Times New Roman" w:cs="Times New Roman"/>
          <w:b/>
          <w:sz w:val="28"/>
          <w:szCs w:val="28"/>
        </w:rPr>
        <w:t xml:space="preserve">депутатської 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5F68AF" w:rsidRPr="005F68AF" w:rsidRDefault="004117F8" w:rsidP="006C30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17F8">
        <w:rPr>
          <w:rFonts w:ascii="Times New Roman" w:hAnsi="Times New Roman" w:cs="Times New Roman"/>
          <w:b/>
          <w:sz w:val="28"/>
          <w:szCs w:val="28"/>
        </w:rPr>
        <w:t>Боромиківської сільської ради</w:t>
      </w:r>
      <w:r w:rsidRPr="005F68AF">
        <w:rPr>
          <w:rFonts w:ascii="Times New Roman" w:hAnsi="Times New Roman"/>
          <w:b/>
          <w:sz w:val="28"/>
          <w:szCs w:val="28"/>
        </w:rPr>
        <w:t xml:space="preserve"> </w:t>
      </w:r>
      <w:r w:rsidR="006236E4" w:rsidRPr="005F68AF">
        <w:rPr>
          <w:rFonts w:ascii="Times New Roman" w:hAnsi="Times New Roman"/>
          <w:b/>
          <w:sz w:val="28"/>
          <w:szCs w:val="28"/>
        </w:rPr>
        <w:t>з питань</w:t>
      </w:r>
    </w:p>
    <w:p w:rsidR="005F68AF" w:rsidRPr="005F68AF" w:rsidRDefault="004117F8" w:rsidP="00411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планування </w:t>
      </w:r>
      <w:r w:rsidR="006236E4" w:rsidRPr="005F68AF">
        <w:rPr>
          <w:rFonts w:ascii="Times New Roman" w:hAnsi="Times New Roman"/>
          <w:b/>
          <w:sz w:val="28"/>
          <w:szCs w:val="28"/>
        </w:rPr>
        <w:t>бюджету</w:t>
      </w:r>
      <w:r w:rsidR="005F68AF" w:rsidRPr="005F68AF">
        <w:rPr>
          <w:rFonts w:ascii="Times New Roman" w:hAnsi="Times New Roman"/>
          <w:b/>
          <w:sz w:val="28"/>
          <w:szCs w:val="28"/>
        </w:rPr>
        <w:t xml:space="preserve"> та</w:t>
      </w:r>
      <w:r w:rsidR="006236E4" w:rsidRPr="005F68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соціального розвитку</w:t>
      </w:r>
      <w:r w:rsidR="005F68AF" w:rsidRPr="005F68AF">
        <w:rPr>
          <w:rFonts w:ascii="Times New Roman" w:hAnsi="Times New Roman"/>
          <w:b/>
          <w:sz w:val="28"/>
          <w:szCs w:val="28"/>
        </w:rPr>
        <w:t xml:space="preserve">            В.</w:t>
      </w:r>
      <w:r w:rsidR="00675243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>Р</w:t>
      </w:r>
      <w:r w:rsidR="00675243">
        <w:rPr>
          <w:rFonts w:ascii="Times New Roman" w:hAnsi="Times New Roman"/>
          <w:b/>
          <w:sz w:val="28"/>
          <w:szCs w:val="28"/>
        </w:rPr>
        <w:t>екун</w:t>
      </w:r>
    </w:p>
    <w:p w:rsidR="001D5C49" w:rsidRPr="00CF60E0" w:rsidRDefault="001D5C49" w:rsidP="00CF6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5C49" w:rsidRPr="00CF60E0" w:rsidSect="00E64711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3E" w:rsidRDefault="0098363E" w:rsidP="00E64711">
      <w:pPr>
        <w:spacing w:after="0" w:line="240" w:lineRule="auto"/>
      </w:pPr>
      <w:r>
        <w:separator/>
      </w:r>
    </w:p>
  </w:endnote>
  <w:endnote w:type="continuationSeparator" w:id="1">
    <w:p w:rsidR="0098363E" w:rsidRDefault="0098363E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3E" w:rsidRDefault="0098363E" w:rsidP="00E64711">
      <w:pPr>
        <w:spacing w:after="0" w:line="240" w:lineRule="auto"/>
      </w:pPr>
      <w:r>
        <w:separator/>
      </w:r>
    </w:p>
  </w:footnote>
  <w:footnote w:type="continuationSeparator" w:id="1">
    <w:p w:rsidR="0098363E" w:rsidRDefault="0098363E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711" w:rsidRPr="00B86292" w:rsidRDefault="004E6AF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6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2077" w:rsidRPr="00B86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24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6FF"/>
    <w:rsid w:val="00001710"/>
    <w:rsid w:val="00011850"/>
    <w:rsid w:val="0004420C"/>
    <w:rsid w:val="000B26FF"/>
    <w:rsid w:val="000C0961"/>
    <w:rsid w:val="00192077"/>
    <w:rsid w:val="001C72EC"/>
    <w:rsid w:val="001D5C49"/>
    <w:rsid w:val="001F351F"/>
    <w:rsid w:val="00230FCF"/>
    <w:rsid w:val="00283F01"/>
    <w:rsid w:val="004117F8"/>
    <w:rsid w:val="00476224"/>
    <w:rsid w:val="004C57E0"/>
    <w:rsid w:val="004E5B35"/>
    <w:rsid w:val="004E6AF0"/>
    <w:rsid w:val="00596BA8"/>
    <w:rsid w:val="005A0572"/>
    <w:rsid w:val="005A0E55"/>
    <w:rsid w:val="005F68AF"/>
    <w:rsid w:val="006236E4"/>
    <w:rsid w:val="00627C81"/>
    <w:rsid w:val="00645025"/>
    <w:rsid w:val="00675243"/>
    <w:rsid w:val="006C3058"/>
    <w:rsid w:val="0076694E"/>
    <w:rsid w:val="007A1E92"/>
    <w:rsid w:val="007F2FC1"/>
    <w:rsid w:val="00832CB0"/>
    <w:rsid w:val="0088027F"/>
    <w:rsid w:val="00914061"/>
    <w:rsid w:val="0098363E"/>
    <w:rsid w:val="009B3DB3"/>
    <w:rsid w:val="00A3264B"/>
    <w:rsid w:val="00A55459"/>
    <w:rsid w:val="00A90C72"/>
    <w:rsid w:val="00AB3DCB"/>
    <w:rsid w:val="00B419CD"/>
    <w:rsid w:val="00B6487E"/>
    <w:rsid w:val="00B86292"/>
    <w:rsid w:val="00C35873"/>
    <w:rsid w:val="00CF60E0"/>
    <w:rsid w:val="00D24296"/>
    <w:rsid w:val="00D45459"/>
    <w:rsid w:val="00D57C7A"/>
    <w:rsid w:val="00D677F6"/>
    <w:rsid w:val="00D71B42"/>
    <w:rsid w:val="00E61521"/>
    <w:rsid w:val="00E64711"/>
    <w:rsid w:val="00ED2636"/>
    <w:rsid w:val="00F132FC"/>
    <w:rsid w:val="00F16D65"/>
    <w:rsid w:val="00F2045F"/>
    <w:rsid w:val="00F551D0"/>
    <w:rsid w:val="00FB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68A2-C085-4EB7-BDBC-E5E8946F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4418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</cp:lastModifiedBy>
  <cp:revision>11</cp:revision>
  <cp:lastPrinted>2019-04-25T09:21:00Z</cp:lastPrinted>
  <dcterms:created xsi:type="dcterms:W3CDTF">2019-03-21T12:56:00Z</dcterms:created>
  <dcterms:modified xsi:type="dcterms:W3CDTF">2019-06-19T13:52:00Z</dcterms:modified>
</cp:coreProperties>
</file>