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590" w:rsidRPr="007961A3" w:rsidRDefault="00831785" w:rsidP="007961A3">
      <w:pPr>
        <w:ind w:left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</w:t>
      </w:r>
    </w:p>
    <w:p w:rsidR="005C3590" w:rsidRPr="007961A3" w:rsidRDefault="005C3590" w:rsidP="007961A3">
      <w:pPr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7961A3">
        <w:rPr>
          <w:rFonts w:ascii="Times New Roman" w:hAnsi="Times New Roman" w:cs="Times New Roman"/>
          <w:sz w:val="28"/>
          <w:szCs w:val="28"/>
        </w:rPr>
        <w:t>до рішення районної ради</w:t>
      </w:r>
      <w:r w:rsidR="0021442C">
        <w:rPr>
          <w:rFonts w:ascii="Times New Roman" w:hAnsi="Times New Roman" w:cs="Times New Roman"/>
          <w:sz w:val="28"/>
          <w:szCs w:val="28"/>
        </w:rPr>
        <w:t xml:space="preserve"> </w:t>
      </w:r>
      <w:r w:rsidRPr="007961A3">
        <w:rPr>
          <w:rFonts w:ascii="Times New Roman" w:hAnsi="Times New Roman" w:cs="Times New Roman"/>
          <w:sz w:val="28"/>
          <w:szCs w:val="28"/>
        </w:rPr>
        <w:t>від 30 червня 2015 року</w:t>
      </w:r>
    </w:p>
    <w:p w:rsidR="007305C7" w:rsidRPr="007961A3" w:rsidRDefault="005C3590" w:rsidP="007961A3">
      <w:pPr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7961A3">
        <w:rPr>
          <w:rFonts w:ascii="Times New Roman" w:hAnsi="Times New Roman" w:cs="Times New Roman"/>
          <w:sz w:val="28"/>
          <w:szCs w:val="28"/>
        </w:rPr>
        <w:t xml:space="preserve">"Про  </w:t>
      </w:r>
      <w:r w:rsidR="007305C7" w:rsidRPr="007961A3">
        <w:rPr>
          <w:rFonts w:ascii="Times New Roman" w:hAnsi="Times New Roman" w:cs="Times New Roman"/>
          <w:sz w:val="28"/>
          <w:szCs w:val="28"/>
        </w:rPr>
        <w:t>інформацію прокурора Чернігівського</w:t>
      </w:r>
    </w:p>
    <w:p w:rsidR="00F00B6B" w:rsidRPr="007961A3" w:rsidRDefault="007305C7" w:rsidP="007961A3">
      <w:pPr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7961A3">
        <w:rPr>
          <w:rFonts w:ascii="Times New Roman" w:hAnsi="Times New Roman" w:cs="Times New Roman"/>
          <w:sz w:val="28"/>
          <w:szCs w:val="28"/>
        </w:rPr>
        <w:t xml:space="preserve">району  та начальника Чернігівського  РВ </w:t>
      </w:r>
    </w:p>
    <w:p w:rsidR="00F00B6B" w:rsidRPr="007961A3" w:rsidRDefault="007305C7" w:rsidP="007961A3">
      <w:pPr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7961A3">
        <w:rPr>
          <w:rFonts w:ascii="Times New Roman" w:hAnsi="Times New Roman" w:cs="Times New Roman"/>
          <w:sz w:val="28"/>
          <w:szCs w:val="28"/>
        </w:rPr>
        <w:t>УМВС</w:t>
      </w:r>
      <w:r w:rsidR="00F00B6B" w:rsidRPr="007961A3">
        <w:rPr>
          <w:rFonts w:ascii="Times New Roman" w:hAnsi="Times New Roman" w:cs="Times New Roman"/>
          <w:sz w:val="28"/>
          <w:szCs w:val="28"/>
        </w:rPr>
        <w:t xml:space="preserve"> </w:t>
      </w:r>
      <w:r w:rsidRPr="007961A3">
        <w:rPr>
          <w:rFonts w:ascii="Times New Roman" w:hAnsi="Times New Roman" w:cs="Times New Roman"/>
          <w:sz w:val="28"/>
          <w:szCs w:val="28"/>
        </w:rPr>
        <w:t>України в Чернігівській області про</w:t>
      </w:r>
    </w:p>
    <w:p w:rsidR="00F00B6B" w:rsidRPr="007961A3" w:rsidRDefault="007305C7" w:rsidP="007961A3">
      <w:pPr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7961A3">
        <w:rPr>
          <w:rFonts w:ascii="Times New Roman" w:hAnsi="Times New Roman" w:cs="Times New Roman"/>
          <w:sz w:val="28"/>
          <w:szCs w:val="28"/>
        </w:rPr>
        <w:t xml:space="preserve">стан </w:t>
      </w:r>
      <w:r w:rsidR="00F00B6B" w:rsidRPr="007961A3">
        <w:rPr>
          <w:rFonts w:ascii="Times New Roman" w:hAnsi="Times New Roman" w:cs="Times New Roman"/>
          <w:sz w:val="28"/>
          <w:szCs w:val="28"/>
        </w:rPr>
        <w:t xml:space="preserve">законності, боротьби із злочинністю, </w:t>
      </w:r>
    </w:p>
    <w:p w:rsidR="0046594E" w:rsidRDefault="00F00B6B" w:rsidP="007961A3">
      <w:pPr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7961A3">
        <w:rPr>
          <w:rFonts w:ascii="Times New Roman" w:hAnsi="Times New Roman" w:cs="Times New Roman"/>
          <w:sz w:val="28"/>
          <w:szCs w:val="28"/>
        </w:rPr>
        <w:t xml:space="preserve">охорони громадського порядку та результати діяльності на території Чернігівського  району </w:t>
      </w:r>
      <w:r w:rsidR="005C3590" w:rsidRPr="007961A3">
        <w:rPr>
          <w:rFonts w:ascii="Times New Roman" w:hAnsi="Times New Roman" w:cs="Times New Roman"/>
          <w:sz w:val="28"/>
          <w:szCs w:val="28"/>
        </w:rPr>
        <w:t>"</w:t>
      </w:r>
    </w:p>
    <w:p w:rsidR="00831785" w:rsidRPr="007961A3" w:rsidRDefault="00831785" w:rsidP="007961A3">
      <w:pPr>
        <w:ind w:left="3540"/>
        <w:jc w:val="both"/>
        <w:rPr>
          <w:rFonts w:ascii="Times New Roman" w:hAnsi="Times New Roman" w:cs="Times New Roman"/>
          <w:sz w:val="28"/>
          <w:szCs w:val="28"/>
        </w:rPr>
      </w:pPr>
    </w:p>
    <w:p w:rsidR="00831785" w:rsidRPr="00831785" w:rsidRDefault="00831785" w:rsidP="00831785">
      <w:pPr>
        <w:widowControl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785">
        <w:rPr>
          <w:rFonts w:ascii="Times New Roman" w:hAnsi="Times New Roman" w:cs="Times New Roman"/>
          <w:b/>
          <w:sz w:val="28"/>
          <w:szCs w:val="28"/>
        </w:rPr>
        <w:t>Інформацію прокурора Чернігівського району   про  стан законності,</w:t>
      </w:r>
    </w:p>
    <w:p w:rsidR="0046594E" w:rsidRDefault="00831785" w:rsidP="00831785">
      <w:pPr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31785">
        <w:rPr>
          <w:rFonts w:ascii="Times New Roman" w:hAnsi="Times New Roman" w:cs="Times New Roman"/>
          <w:b/>
          <w:sz w:val="28"/>
          <w:szCs w:val="28"/>
        </w:rPr>
        <w:t>боротьби зі злочинністю  та  результати діяльності  на території Чернігівського  району</w:t>
      </w:r>
    </w:p>
    <w:p w:rsidR="00831785" w:rsidRPr="00831785" w:rsidRDefault="00831785" w:rsidP="00831785">
      <w:pPr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6594E" w:rsidRPr="007961A3" w:rsidRDefault="00694FDB" w:rsidP="007961A3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7961A3">
        <w:rPr>
          <w:sz w:val="28"/>
          <w:szCs w:val="28"/>
        </w:rPr>
        <w:t>Прокуратурою району спільно з іншими правоохоронцями району вживаються вичерпні заходи, у тому числі скоординовані, задля забезпечення належного стану законності, профілактики та протидії злочинним та корупційним проявам.</w:t>
      </w:r>
    </w:p>
    <w:p w:rsidR="0046594E" w:rsidRPr="007961A3" w:rsidRDefault="00694FDB" w:rsidP="007961A3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7961A3">
        <w:rPr>
          <w:sz w:val="28"/>
          <w:szCs w:val="28"/>
        </w:rPr>
        <w:t>У ході реалізації координаційних повноважень прокуратурою району упродовж 2014 року проведено 3 координаційні наради керівників правоохоронних органів на яких розглянуто питання боротьби зі злочинністю і корупцією, посилення їх профілактики, упередження конфліктів у суспільстві, закликів та дій, спрямованих на порушення територіальної цілісності держави.</w:t>
      </w:r>
    </w:p>
    <w:p w:rsidR="0046594E" w:rsidRPr="007961A3" w:rsidRDefault="00694FDB" w:rsidP="007961A3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7961A3">
        <w:rPr>
          <w:sz w:val="28"/>
          <w:szCs w:val="28"/>
        </w:rPr>
        <w:t xml:space="preserve">Постановами нарад визначено комплекс організаційно-практичних заходів, спрямованих на забезпечення виконання вказаних завдань, серед яких проведення перевірок антикорупційного законодавства у органах державної влади та місцевого самоврядування, узгодження роботи оперативних підрозділів Чернігівського РВ УМВС України в області та Менського МВ </w:t>
      </w:r>
      <w:proofErr w:type="spellStart"/>
      <w:r w:rsidRPr="007961A3">
        <w:rPr>
          <w:sz w:val="28"/>
          <w:szCs w:val="28"/>
        </w:rPr>
        <w:t>КВІ</w:t>
      </w:r>
      <w:proofErr w:type="spellEnd"/>
      <w:r w:rsidRPr="007961A3">
        <w:rPr>
          <w:sz w:val="28"/>
          <w:szCs w:val="28"/>
        </w:rPr>
        <w:t xml:space="preserve"> для покращення профілактичної діяльності та боротьби зі злочинністю і корупцією.</w:t>
      </w:r>
    </w:p>
    <w:p w:rsidR="0046594E" w:rsidRPr="007961A3" w:rsidRDefault="00694FDB" w:rsidP="007961A3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7961A3">
        <w:rPr>
          <w:sz w:val="28"/>
          <w:szCs w:val="28"/>
        </w:rPr>
        <w:t>З метою оперативного обміну інформацією та узгодження зусиль правоохоронних органів щодо розкриття і розслідування тяжких та особливо тяжких кримінальних правопорушень створено 6 міжвідомчих робочих груп.</w:t>
      </w:r>
    </w:p>
    <w:p w:rsidR="007961A3" w:rsidRPr="007961A3" w:rsidRDefault="00694FDB" w:rsidP="007961A3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7961A3">
        <w:rPr>
          <w:sz w:val="28"/>
          <w:szCs w:val="28"/>
        </w:rPr>
        <w:t xml:space="preserve">Під час здійснення нагляду за законністю досудового розслідування упродовж 2014 року процесуальними керівниками прокуратури району скасовано 60 постанов слідчих </w:t>
      </w:r>
      <w:r w:rsidRPr="007961A3">
        <w:rPr>
          <w:sz w:val="28"/>
          <w:szCs w:val="28"/>
          <w:lang w:val="ru-RU" w:eastAsia="ru-RU" w:bidi="ru-RU"/>
        </w:rPr>
        <w:t xml:space="preserve">СВ </w:t>
      </w:r>
      <w:r w:rsidRPr="007961A3">
        <w:rPr>
          <w:sz w:val="28"/>
          <w:szCs w:val="28"/>
        </w:rPr>
        <w:t>ЧРВ УМВС про закриття кримінального провадження, надано 329 письмових вказівок, внесено 19 документів прокурорського реагування за результатами розгляду яких до дисциплінарної відповідальності притягнуто 37 працівників міліції (з них 35 осіб у зв’язку з допущенням порушень законодавства під час досудового розслідування).</w:t>
      </w:r>
    </w:p>
    <w:p w:rsidR="0046594E" w:rsidRPr="007961A3" w:rsidRDefault="00694FDB" w:rsidP="007961A3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7961A3">
        <w:rPr>
          <w:sz w:val="28"/>
          <w:szCs w:val="28"/>
        </w:rPr>
        <w:t>Поряд з цим, прокуратурою району на оперативних нарадах заслухано стан досудового розслідування кримінальних проваджень, які відносяться до категорії тяжких та особливо тяжких, актуальних та складних.</w:t>
      </w:r>
    </w:p>
    <w:p w:rsidR="0046594E" w:rsidRPr="007961A3" w:rsidRDefault="00694FDB" w:rsidP="007961A3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7961A3">
        <w:rPr>
          <w:sz w:val="28"/>
          <w:szCs w:val="28"/>
        </w:rPr>
        <w:t>Завдяки проведеній роботі намітилась тенденція до стабілізації криміногенної ситуації в районі, зменшилась кількість заяв та повідомлень про злочини у порівнянні з минулими роками.</w:t>
      </w:r>
    </w:p>
    <w:p w:rsidR="0046594E" w:rsidRPr="007961A3" w:rsidRDefault="00694FDB" w:rsidP="007961A3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7961A3">
        <w:rPr>
          <w:sz w:val="28"/>
          <w:szCs w:val="28"/>
        </w:rPr>
        <w:t>Зокрема, упродовж 2014 року в ЄРДР зареєстровано 436 (2013рік - 548) кримінальних правопорушень (без урахування закритих).</w:t>
      </w:r>
    </w:p>
    <w:p w:rsidR="0046594E" w:rsidRPr="007961A3" w:rsidRDefault="00694FDB" w:rsidP="007961A3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7961A3">
        <w:rPr>
          <w:sz w:val="28"/>
          <w:szCs w:val="28"/>
        </w:rPr>
        <w:t xml:space="preserve">Нажаль, у 2014 році зафіксовано збільшення кількості зареєстрованих </w:t>
      </w:r>
      <w:r w:rsidRPr="007961A3">
        <w:rPr>
          <w:sz w:val="28"/>
          <w:szCs w:val="28"/>
        </w:rPr>
        <w:lastRenderedPageBreak/>
        <w:t>особливо тяжких злочинів у порівнянні з 2013 роком, натомість, зменшилась кількість інших категорій злочинів, зокрема, кількість тяжких злочинів з 212 до 167 (- 21,2%), середньої тяжкості з 260 до 211 (-18,8%), невеликої тяжкості з 115 до 101 (-12,2%).</w:t>
      </w:r>
    </w:p>
    <w:p w:rsidR="0046594E" w:rsidRPr="007961A3" w:rsidRDefault="00694FDB" w:rsidP="007961A3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7961A3">
        <w:rPr>
          <w:sz w:val="28"/>
          <w:szCs w:val="28"/>
        </w:rPr>
        <w:t>В той же час, зменшилась кількість крадіжок, з 331 до 238, умисних тяжких тілесних ушкоджень з 3 до 1, не допущено випадків зґвалтувань (2013 рік - 5), крадіжок з квартир (2015 рік - 4).</w:t>
      </w:r>
    </w:p>
    <w:p w:rsidR="0046594E" w:rsidRPr="007961A3" w:rsidRDefault="00694FDB" w:rsidP="007961A3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7961A3">
        <w:rPr>
          <w:sz w:val="28"/>
          <w:szCs w:val="28"/>
        </w:rPr>
        <w:t>Попри складну політичну ситуацію у країні, правоохоронцями не допущено потрапляння на територію району зброї масового ураження людей, автоматичної та іншої нелегальної вогнепальної зброї, чим попереджено можливі тяжкі наслідки для населення.</w:t>
      </w:r>
    </w:p>
    <w:p w:rsidR="0046594E" w:rsidRPr="007961A3" w:rsidRDefault="00694FDB" w:rsidP="007961A3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7961A3">
        <w:rPr>
          <w:sz w:val="28"/>
          <w:szCs w:val="28"/>
        </w:rPr>
        <w:t>За результатами досудового розслідування злочинів різних категорій до суду скеровано 146 обвинувальних актів (з них 36 з угодами про визнання винуватості та примирення) стосовно 161 особи.</w:t>
      </w:r>
    </w:p>
    <w:p w:rsidR="0046594E" w:rsidRPr="007961A3" w:rsidRDefault="00694FDB" w:rsidP="007961A3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7961A3">
        <w:rPr>
          <w:sz w:val="28"/>
          <w:szCs w:val="28"/>
        </w:rPr>
        <w:t>У ході виконання покладеної державою функції підтримання державного обвинувачення у судах, прокуратурою району у 2014 році забезпечено участь у розгляді 130 справ з ухваленням вироків, винні особи засуджені до кримінальних покарань.</w:t>
      </w:r>
    </w:p>
    <w:p w:rsidR="0046594E" w:rsidRPr="007961A3" w:rsidRDefault="00694FDB" w:rsidP="007961A3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7961A3">
        <w:rPr>
          <w:sz w:val="28"/>
          <w:szCs w:val="28"/>
        </w:rPr>
        <w:t>Водночас, випадків повернення обвинувальних актів прокурорам внаслідок їх невідповідності КПК України, зміни обвинувачення у суді, а також незаконного притягнення осіб до кримінальної відповідальності не допущено.</w:t>
      </w:r>
    </w:p>
    <w:p w:rsidR="0046594E" w:rsidRPr="007961A3" w:rsidRDefault="00694FDB" w:rsidP="007961A3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7961A3">
        <w:rPr>
          <w:sz w:val="28"/>
          <w:szCs w:val="28"/>
        </w:rPr>
        <w:t>У поточному році робота на вказаному напрямку продовжується. Правоохоронцями району спрямовано усі зусилля на профілактику та протидію злочинності.</w:t>
      </w:r>
    </w:p>
    <w:p w:rsidR="0046594E" w:rsidRPr="007961A3" w:rsidRDefault="00694FDB" w:rsidP="007961A3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7961A3">
        <w:rPr>
          <w:sz w:val="28"/>
          <w:szCs w:val="28"/>
        </w:rPr>
        <w:t xml:space="preserve">Зокрема, враховуючи наявність низки проблемних питань та необхідності вжиття додаткових скоординованих заходів 30 січня 2015 року керівництвом прокуратури району проведено координаційну нараду за участі керівництва Чернігівського райвідділу міліції та Менського МВ </w:t>
      </w:r>
      <w:proofErr w:type="spellStart"/>
      <w:r w:rsidRPr="007961A3">
        <w:rPr>
          <w:sz w:val="28"/>
          <w:szCs w:val="28"/>
        </w:rPr>
        <w:t>КВІ</w:t>
      </w:r>
      <w:proofErr w:type="spellEnd"/>
      <w:r w:rsidRPr="007961A3">
        <w:rPr>
          <w:sz w:val="28"/>
          <w:szCs w:val="28"/>
        </w:rPr>
        <w:t xml:space="preserve"> </w:t>
      </w:r>
      <w:proofErr w:type="spellStart"/>
      <w:r w:rsidRPr="007961A3">
        <w:rPr>
          <w:sz w:val="28"/>
          <w:szCs w:val="28"/>
        </w:rPr>
        <w:t>УДПтСУ</w:t>
      </w:r>
      <w:proofErr w:type="spellEnd"/>
      <w:r w:rsidRPr="007961A3">
        <w:rPr>
          <w:sz w:val="28"/>
          <w:szCs w:val="28"/>
        </w:rPr>
        <w:t xml:space="preserve"> в Чернігівській області, запрошено керівництво прокуратури Чернігівської області, районної ради та райдержадміністрації.</w:t>
      </w:r>
    </w:p>
    <w:p w:rsidR="0046594E" w:rsidRPr="007961A3" w:rsidRDefault="00694FDB" w:rsidP="007961A3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7961A3">
        <w:rPr>
          <w:sz w:val="28"/>
          <w:szCs w:val="28"/>
        </w:rPr>
        <w:t>Наразі, прокуратурою району забезпечується процесуальне керівництво у понад 500 кримінальних провадженнях різних категорій, з них у 19 повідомлено про підозру стосовно 19 осіб.</w:t>
      </w:r>
    </w:p>
    <w:p w:rsidR="0046594E" w:rsidRPr="007961A3" w:rsidRDefault="00694FDB" w:rsidP="007961A3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7961A3">
        <w:rPr>
          <w:sz w:val="28"/>
          <w:szCs w:val="28"/>
        </w:rPr>
        <w:t>За поточний період 2015 року про підозру оголошено 33 особам, до суду скеровано 25 обвинувальних актів стосовно 26 осіб, у тому числі по два з угодами про визнання винуватості та про примирення, по 123 кримінальним провадженням прийнято рішення про закриття.</w:t>
      </w:r>
    </w:p>
    <w:p w:rsidR="0046594E" w:rsidRPr="007961A3" w:rsidRDefault="00694FDB" w:rsidP="007961A3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7961A3">
        <w:rPr>
          <w:sz w:val="28"/>
          <w:szCs w:val="28"/>
        </w:rPr>
        <w:t>У порядку нагляду за додержанням законів у ході здійснення досудового слідства, прокуратурою району скасовано 25 незаконних постанов слідчих про закриття кримінального провадження, внесено 10 документів прокурорського реагування, з яких розглянуто 8, до відповідальності притягнуто 8 працівників міліції. Процесуальними керівниками прокуратури району слідчим у провадженні надано 109 письмових вказівок.</w:t>
      </w:r>
    </w:p>
    <w:p w:rsidR="0046594E" w:rsidRPr="007961A3" w:rsidRDefault="00694FDB" w:rsidP="007961A3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7961A3">
        <w:rPr>
          <w:sz w:val="28"/>
          <w:szCs w:val="28"/>
        </w:rPr>
        <w:t xml:space="preserve">У ході нагляду за здійсненням оперативно-розшукової діяльності, прокуратурою району перевірено 58 оперативно-розшукових справ, скасовано 9 незаконних постанов оперативних працівників про заведення та закриття ОРС, надано 15 письмових вказівок, внесено 3 документи прокурорського реагування, </w:t>
      </w:r>
      <w:r w:rsidRPr="007961A3">
        <w:rPr>
          <w:sz w:val="28"/>
          <w:szCs w:val="28"/>
        </w:rPr>
        <w:lastRenderedPageBreak/>
        <w:t>до відповідальності притягнуто 5 осіб.</w:t>
      </w:r>
    </w:p>
    <w:p w:rsidR="0046594E" w:rsidRPr="007961A3" w:rsidRDefault="00694FDB" w:rsidP="007961A3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7961A3">
        <w:rPr>
          <w:sz w:val="28"/>
          <w:szCs w:val="28"/>
        </w:rPr>
        <w:t xml:space="preserve">Поряд з цим, забезпечено участь прокурорів у розгляді 20 кримінальних проваджень з ухваленням обвинувальних вироків. Випадків виправдання осіб, ухвалення </w:t>
      </w:r>
      <w:proofErr w:type="spellStart"/>
      <w:r w:rsidRPr="007961A3">
        <w:rPr>
          <w:sz w:val="28"/>
          <w:szCs w:val="28"/>
        </w:rPr>
        <w:t>реабілітуючих</w:t>
      </w:r>
      <w:proofErr w:type="spellEnd"/>
      <w:r w:rsidRPr="007961A3">
        <w:rPr>
          <w:sz w:val="28"/>
          <w:szCs w:val="28"/>
        </w:rPr>
        <w:t xml:space="preserve"> рішень, зміни обвинувачення не допущено.</w:t>
      </w:r>
    </w:p>
    <w:p w:rsidR="0046594E" w:rsidRPr="007961A3" w:rsidRDefault="00694FDB" w:rsidP="007961A3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7961A3">
        <w:rPr>
          <w:sz w:val="28"/>
          <w:szCs w:val="28"/>
        </w:rPr>
        <w:t>Як наслідок, на території району забезпечено належний стан законності, не допущено неконтрольованого росту злочинності і корупції, а робота на вказаному напрямку постійно залишається пріоритетним напрямком діяльності правоохоронців та перебуває на особистому контролі керівництва прокуратури району.</w:t>
      </w:r>
    </w:p>
    <w:p w:rsidR="0046594E" w:rsidRPr="007961A3" w:rsidRDefault="00694FDB" w:rsidP="007961A3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7961A3">
        <w:rPr>
          <w:sz w:val="28"/>
          <w:szCs w:val="28"/>
        </w:rPr>
        <w:t>Не залишається поза увагою і питання боротьби з корупцією. Зокрема, прокуратурою району як у 2013 так і в 2014 році складено по 1 протоколу про адміністративні корупційні правопорушення, які розглянуто судом, винних осіб притягнуто до відповідальності.</w:t>
      </w:r>
    </w:p>
    <w:p w:rsidR="0046594E" w:rsidRPr="007961A3" w:rsidRDefault="00694FDB" w:rsidP="007961A3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7961A3">
        <w:rPr>
          <w:sz w:val="28"/>
          <w:szCs w:val="28"/>
        </w:rPr>
        <w:t>Водночас, прокуратурою Чернігівського району як у минулому, так і в поточному році вжито низку організаційно-практичних заходів щодо захисту інтересів громадян та держави у сфері представництва.</w:t>
      </w:r>
    </w:p>
    <w:p w:rsidR="0046594E" w:rsidRPr="007961A3" w:rsidRDefault="00694FDB" w:rsidP="007961A3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7961A3">
        <w:rPr>
          <w:sz w:val="28"/>
          <w:szCs w:val="28"/>
        </w:rPr>
        <w:t>Упродовж 2014 року за позовами прокурора судами відкрито провадження у справах на 2 344 тис. грн., задоволено 57 позовів на суму 1 869 тис. грн. (у т.ч. до бюджету на 160 тис. грн.). Реально виконано судових рішень на 924 тис. грн. (у т.ч. до бюджету на 106 тис. грн.).</w:t>
      </w:r>
    </w:p>
    <w:p w:rsidR="0046594E" w:rsidRPr="007961A3" w:rsidRDefault="00694FDB" w:rsidP="007961A3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7961A3">
        <w:rPr>
          <w:sz w:val="28"/>
          <w:szCs w:val="28"/>
        </w:rPr>
        <w:t>Указані представницькі заходи застосовано, зокрема, з метою упередження незаконних оборудок з землею.</w:t>
      </w:r>
    </w:p>
    <w:p w:rsidR="0046594E" w:rsidRPr="007961A3" w:rsidRDefault="00694FDB" w:rsidP="007961A3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7961A3">
        <w:rPr>
          <w:sz w:val="28"/>
          <w:szCs w:val="28"/>
        </w:rPr>
        <w:t>Так, заявлено позови про визнання спадщини від</w:t>
      </w:r>
      <w:r w:rsidR="007961A3">
        <w:rPr>
          <w:sz w:val="28"/>
          <w:szCs w:val="28"/>
        </w:rPr>
        <w:t xml:space="preserve"> </w:t>
      </w:r>
      <w:r w:rsidRPr="007961A3">
        <w:rPr>
          <w:sz w:val="28"/>
          <w:szCs w:val="28"/>
        </w:rPr>
        <w:t>умерло</w:t>
      </w:r>
      <w:r w:rsidR="007961A3">
        <w:rPr>
          <w:sz w:val="28"/>
          <w:szCs w:val="28"/>
        </w:rPr>
        <w:t>го</w:t>
      </w:r>
      <w:r w:rsidRPr="007961A3">
        <w:rPr>
          <w:sz w:val="28"/>
          <w:szCs w:val="28"/>
        </w:rPr>
        <w:t xml:space="preserve"> та передачі її до власності територіальних громад.</w:t>
      </w:r>
    </w:p>
    <w:p w:rsidR="0046594E" w:rsidRPr="007961A3" w:rsidRDefault="00694FDB" w:rsidP="007961A3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7961A3">
        <w:rPr>
          <w:sz w:val="28"/>
          <w:szCs w:val="28"/>
        </w:rPr>
        <w:t>В судовому порядку ініційовано припинення права постійного користування земельними ділянками, які не використовуються тривалий час (отримані в постійне користування на початку 90-х років за умов діючого на той час законодавства), площа кожної з них становить близько 50 га.</w:t>
      </w:r>
    </w:p>
    <w:p w:rsidR="0046594E" w:rsidRPr="007961A3" w:rsidRDefault="00694FDB" w:rsidP="007961A3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7961A3">
        <w:rPr>
          <w:sz w:val="28"/>
          <w:szCs w:val="28"/>
        </w:rPr>
        <w:t>Докладено низку зусиль до скасування незаконних рішень органів влади з земельних питань та стягнення шкоди, заподіяної самовільним зайняттям земельних ділянок.</w:t>
      </w:r>
    </w:p>
    <w:p w:rsidR="0046594E" w:rsidRPr="007961A3" w:rsidRDefault="00694FDB" w:rsidP="007961A3">
      <w:pPr>
        <w:pStyle w:val="20"/>
        <w:shd w:val="clear" w:color="auto" w:fill="auto"/>
        <w:tabs>
          <w:tab w:val="left" w:pos="7162"/>
        </w:tabs>
        <w:spacing w:before="0" w:line="240" w:lineRule="auto"/>
        <w:ind w:firstLine="709"/>
        <w:rPr>
          <w:sz w:val="28"/>
          <w:szCs w:val="28"/>
        </w:rPr>
      </w:pPr>
      <w:r w:rsidRPr="007961A3">
        <w:rPr>
          <w:sz w:val="28"/>
          <w:szCs w:val="28"/>
        </w:rPr>
        <w:t>Крім того, забезпечено захист трудових прав громадян, звернуто увагу на дотримання жи</w:t>
      </w:r>
      <w:r w:rsidR="005C3590" w:rsidRPr="007961A3">
        <w:rPr>
          <w:sz w:val="28"/>
          <w:szCs w:val="28"/>
        </w:rPr>
        <w:t>тлови</w:t>
      </w:r>
      <w:r w:rsidR="007961A3">
        <w:rPr>
          <w:sz w:val="28"/>
          <w:szCs w:val="28"/>
        </w:rPr>
        <w:t>х та майнових прав дітей.</w:t>
      </w:r>
    </w:p>
    <w:p w:rsidR="007961A3" w:rsidRPr="007961A3" w:rsidRDefault="007961A3" w:rsidP="007961A3">
      <w:pPr>
        <w:pStyle w:val="20"/>
        <w:shd w:val="clear" w:color="auto" w:fill="auto"/>
        <w:spacing w:before="0" w:line="240" w:lineRule="auto"/>
        <w:ind w:firstLine="709"/>
        <w:rPr>
          <w:rStyle w:val="2Exact"/>
          <w:sz w:val="28"/>
          <w:szCs w:val="28"/>
        </w:rPr>
      </w:pPr>
      <w:r w:rsidRPr="007961A3">
        <w:rPr>
          <w:rStyle w:val="2Exact"/>
          <w:sz w:val="28"/>
          <w:szCs w:val="28"/>
        </w:rPr>
        <w:t>Ця робота активно продовжується - в поточному році прокуратура</w:t>
      </w:r>
      <w:r w:rsidRPr="007961A3">
        <w:rPr>
          <w:rStyle w:val="2Exact0"/>
          <w:b w:val="0"/>
          <w:sz w:val="28"/>
          <w:szCs w:val="28"/>
        </w:rPr>
        <w:t xml:space="preserve"> району </w:t>
      </w:r>
      <w:r w:rsidRPr="007961A3">
        <w:rPr>
          <w:rStyle w:val="2Exact"/>
          <w:sz w:val="28"/>
          <w:szCs w:val="28"/>
        </w:rPr>
        <w:t>також не залишилася осторонь державних та суспільних інтересів.</w:t>
      </w:r>
    </w:p>
    <w:p w:rsidR="007961A3" w:rsidRPr="007961A3" w:rsidRDefault="007961A3" w:rsidP="007961A3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7961A3">
        <w:rPr>
          <w:rStyle w:val="2Exact"/>
          <w:sz w:val="28"/>
          <w:szCs w:val="28"/>
        </w:rPr>
        <w:t xml:space="preserve">Протягом січня - березня судами відкрито провадження у справах понад </w:t>
      </w:r>
      <w:r w:rsidRPr="007961A3">
        <w:rPr>
          <w:rStyle w:val="2Exact0"/>
          <w:b w:val="0"/>
          <w:sz w:val="28"/>
          <w:szCs w:val="28"/>
        </w:rPr>
        <w:t xml:space="preserve">1 </w:t>
      </w:r>
      <w:r w:rsidRPr="007961A3">
        <w:rPr>
          <w:rStyle w:val="2Exact"/>
          <w:sz w:val="28"/>
          <w:szCs w:val="28"/>
        </w:rPr>
        <w:t xml:space="preserve">млн. грн., вже задоволено </w:t>
      </w:r>
      <w:r w:rsidRPr="007961A3">
        <w:rPr>
          <w:rStyle w:val="2Exact0"/>
          <w:b w:val="0"/>
          <w:sz w:val="28"/>
          <w:szCs w:val="28"/>
        </w:rPr>
        <w:t xml:space="preserve">7 </w:t>
      </w:r>
      <w:r w:rsidRPr="007961A3">
        <w:rPr>
          <w:rStyle w:val="2Exact"/>
          <w:sz w:val="28"/>
          <w:szCs w:val="28"/>
        </w:rPr>
        <w:t xml:space="preserve">позовів на </w:t>
      </w:r>
      <w:r w:rsidRPr="007961A3">
        <w:rPr>
          <w:rStyle w:val="2Exact0"/>
          <w:b w:val="0"/>
          <w:sz w:val="28"/>
          <w:szCs w:val="28"/>
        </w:rPr>
        <w:t xml:space="preserve">суму 467 </w:t>
      </w:r>
      <w:r w:rsidRPr="007961A3">
        <w:rPr>
          <w:rStyle w:val="2Exact"/>
          <w:sz w:val="28"/>
          <w:szCs w:val="28"/>
        </w:rPr>
        <w:t xml:space="preserve">тис. грн. (до бюджету </w:t>
      </w:r>
      <w:r w:rsidRPr="007961A3">
        <w:rPr>
          <w:rStyle w:val="2Exact1"/>
          <w:sz w:val="28"/>
          <w:szCs w:val="28"/>
        </w:rPr>
        <w:t xml:space="preserve">- </w:t>
      </w:r>
      <w:r w:rsidRPr="007961A3">
        <w:rPr>
          <w:rStyle w:val="2Exact"/>
          <w:sz w:val="28"/>
          <w:szCs w:val="28"/>
        </w:rPr>
        <w:t>422 тис. грн.), реально виконано судові рішення на 240 тис. грн.</w:t>
      </w:r>
    </w:p>
    <w:p w:rsidR="007961A3" w:rsidRPr="007961A3" w:rsidRDefault="007961A3" w:rsidP="007961A3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7961A3">
        <w:rPr>
          <w:rStyle w:val="2Exact"/>
          <w:sz w:val="28"/>
          <w:szCs w:val="28"/>
        </w:rPr>
        <w:t>Забезпечено представництво інтересів як окремих громадян, які внаслідок певних обставин неспроможні самостійно захистити свої права, так і держави. Зокрема, у сфері охорони навколишнього природного середовища, земельних правовідносин</w:t>
      </w:r>
    </w:p>
    <w:p w:rsidR="007961A3" w:rsidRDefault="007961A3" w:rsidP="007961A3">
      <w:pPr>
        <w:pStyle w:val="20"/>
        <w:shd w:val="clear" w:color="auto" w:fill="auto"/>
        <w:spacing w:before="0" w:line="240" w:lineRule="auto"/>
        <w:ind w:firstLine="709"/>
        <w:rPr>
          <w:rStyle w:val="2Exact"/>
          <w:sz w:val="28"/>
          <w:szCs w:val="28"/>
        </w:rPr>
      </w:pPr>
      <w:r w:rsidRPr="007961A3">
        <w:rPr>
          <w:rStyle w:val="2Exact"/>
          <w:sz w:val="28"/>
          <w:szCs w:val="28"/>
        </w:rPr>
        <w:t>Вжито заходів до відшкодування збитків, завданих кримінальними правопорушеннями.</w:t>
      </w:r>
    </w:p>
    <w:p w:rsidR="007961A3" w:rsidRDefault="007961A3" w:rsidP="0021442C">
      <w:pPr>
        <w:pStyle w:val="20"/>
        <w:shd w:val="clear" w:color="auto" w:fill="auto"/>
        <w:spacing w:before="0" w:line="240" w:lineRule="auto"/>
        <w:rPr>
          <w:sz w:val="28"/>
          <w:szCs w:val="28"/>
        </w:rPr>
      </w:pPr>
    </w:p>
    <w:p w:rsidR="0021442C" w:rsidRDefault="0021442C" w:rsidP="0021442C">
      <w:pPr>
        <w:pStyle w:val="20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Керуючий справами виконавчого</w:t>
      </w:r>
    </w:p>
    <w:p w:rsidR="0021442C" w:rsidRPr="007961A3" w:rsidRDefault="0021442C" w:rsidP="0021442C">
      <w:pPr>
        <w:pStyle w:val="20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апарату районної ради</w:t>
      </w:r>
      <w:r w:rsidR="00327834">
        <w:rPr>
          <w:sz w:val="28"/>
          <w:szCs w:val="28"/>
        </w:rPr>
        <w:tab/>
      </w:r>
      <w:r w:rsidR="00327834">
        <w:rPr>
          <w:sz w:val="28"/>
          <w:szCs w:val="28"/>
        </w:rPr>
        <w:tab/>
      </w:r>
      <w:r w:rsidR="00327834">
        <w:rPr>
          <w:sz w:val="28"/>
          <w:szCs w:val="28"/>
        </w:rPr>
        <w:tab/>
      </w:r>
      <w:r w:rsidR="00327834">
        <w:rPr>
          <w:sz w:val="28"/>
          <w:szCs w:val="28"/>
        </w:rPr>
        <w:tab/>
      </w:r>
      <w:r w:rsidR="00327834">
        <w:rPr>
          <w:sz w:val="28"/>
          <w:szCs w:val="28"/>
        </w:rPr>
        <w:tab/>
      </w:r>
      <w:r w:rsidR="00327834">
        <w:rPr>
          <w:sz w:val="28"/>
          <w:szCs w:val="28"/>
        </w:rPr>
        <w:tab/>
      </w:r>
      <w:r w:rsidR="00327834">
        <w:rPr>
          <w:sz w:val="28"/>
          <w:szCs w:val="28"/>
        </w:rPr>
        <w:tab/>
        <w:t xml:space="preserve">  </w:t>
      </w:r>
      <w:r w:rsidR="00327834">
        <w:rPr>
          <w:sz w:val="28"/>
          <w:szCs w:val="28"/>
        </w:rPr>
        <w:tab/>
        <w:t xml:space="preserve">       І.В.</w:t>
      </w:r>
      <w:proofErr w:type="spellStart"/>
      <w:r w:rsidR="00327834">
        <w:rPr>
          <w:sz w:val="28"/>
          <w:szCs w:val="28"/>
        </w:rPr>
        <w:t>Кудрик</w:t>
      </w:r>
      <w:proofErr w:type="spellEnd"/>
    </w:p>
    <w:sectPr w:rsidR="0021442C" w:rsidRPr="007961A3" w:rsidSect="007961A3">
      <w:pgSz w:w="11900" w:h="16840"/>
      <w:pgMar w:top="851" w:right="567" w:bottom="851" w:left="1418" w:header="0" w:footer="6" w:gutter="0"/>
      <w:pgNumType w:start="4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42C" w:rsidRDefault="0021442C" w:rsidP="0046594E">
      <w:r>
        <w:separator/>
      </w:r>
    </w:p>
  </w:endnote>
  <w:endnote w:type="continuationSeparator" w:id="1">
    <w:p w:rsidR="0021442C" w:rsidRDefault="0021442C" w:rsidP="004659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42C" w:rsidRDefault="0021442C"/>
  </w:footnote>
  <w:footnote w:type="continuationSeparator" w:id="1">
    <w:p w:rsidR="0021442C" w:rsidRDefault="0021442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70F0E"/>
    <w:multiLevelType w:val="hybridMultilevel"/>
    <w:tmpl w:val="3A903754"/>
    <w:lvl w:ilvl="0" w:tplc="4F40AE8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6594E"/>
    <w:rsid w:val="0021442C"/>
    <w:rsid w:val="00327834"/>
    <w:rsid w:val="0046594E"/>
    <w:rsid w:val="005C3590"/>
    <w:rsid w:val="00694FDB"/>
    <w:rsid w:val="007305C7"/>
    <w:rsid w:val="007961A3"/>
    <w:rsid w:val="00831785"/>
    <w:rsid w:val="00AB7A41"/>
    <w:rsid w:val="00D05B4B"/>
    <w:rsid w:val="00F00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6594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594E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4659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7">
    <w:name w:val="Основной текст (17)_"/>
    <w:basedOn w:val="a0"/>
    <w:link w:val="170"/>
    <w:rsid w:val="004659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712pt0pt">
    <w:name w:val="Основной текст (17) + 12 pt;Курсив;Интервал 0 pt"/>
    <w:basedOn w:val="17"/>
    <w:rsid w:val="0046594E"/>
    <w:rPr>
      <w:i/>
      <w:iCs/>
      <w:color w:val="000000"/>
      <w:spacing w:val="-10"/>
      <w:w w:val="100"/>
      <w:position w:val="0"/>
      <w:sz w:val="24"/>
      <w:szCs w:val="24"/>
      <w:lang w:val="uk-UA" w:eastAsia="uk-UA" w:bidi="uk-UA"/>
    </w:rPr>
  </w:style>
  <w:style w:type="character" w:customStyle="1" w:styleId="171">
    <w:name w:val="Основной текст (17)"/>
    <w:basedOn w:val="17"/>
    <w:rsid w:val="0046594E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17115pt">
    <w:name w:val="Основной текст (17) + 11;5 pt"/>
    <w:basedOn w:val="17"/>
    <w:rsid w:val="0046594E"/>
    <w:rPr>
      <w:color w:val="000000"/>
      <w:spacing w:val="0"/>
      <w:w w:val="100"/>
      <w:position w:val="0"/>
      <w:sz w:val="23"/>
      <w:szCs w:val="23"/>
      <w:lang w:val="uk-UA" w:eastAsia="uk-UA" w:bidi="uk-UA"/>
    </w:rPr>
  </w:style>
  <w:style w:type="character" w:customStyle="1" w:styleId="1">
    <w:name w:val="Заголовок №1_"/>
    <w:basedOn w:val="a0"/>
    <w:link w:val="10"/>
    <w:rsid w:val="004659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11">
    <w:name w:val="Заголовок №1"/>
    <w:basedOn w:val="1"/>
    <w:rsid w:val="0046594E"/>
    <w:rPr>
      <w:color w:val="000000"/>
      <w:w w:val="100"/>
      <w:position w:val="0"/>
      <w:lang w:val="uk-UA" w:eastAsia="uk-UA" w:bidi="uk-UA"/>
    </w:rPr>
  </w:style>
  <w:style w:type="character" w:customStyle="1" w:styleId="2Exact">
    <w:name w:val="Основной текст (2) Exact"/>
    <w:basedOn w:val="a0"/>
    <w:rsid w:val="004659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+ Полужирный Exact"/>
    <w:basedOn w:val="2"/>
    <w:rsid w:val="0046594E"/>
    <w:rPr>
      <w:b/>
      <w:bCs/>
      <w:color w:val="000000"/>
      <w:spacing w:val="0"/>
      <w:w w:val="100"/>
      <w:position w:val="0"/>
      <w:sz w:val="24"/>
      <w:szCs w:val="24"/>
      <w:lang w:val="uk-UA" w:eastAsia="uk-UA" w:bidi="uk-UA"/>
    </w:rPr>
  </w:style>
  <w:style w:type="character" w:customStyle="1" w:styleId="2Exact1">
    <w:name w:val="Основной текст (2) Exact"/>
    <w:basedOn w:val="2"/>
    <w:rsid w:val="0046594E"/>
    <w:rPr>
      <w:color w:val="000000"/>
      <w:spacing w:val="0"/>
      <w:w w:val="100"/>
      <w:position w:val="0"/>
      <w:sz w:val="24"/>
      <w:szCs w:val="24"/>
      <w:lang w:val="uk-UA" w:eastAsia="uk-UA" w:bidi="uk-UA"/>
    </w:rPr>
  </w:style>
  <w:style w:type="character" w:customStyle="1" w:styleId="3Exact">
    <w:name w:val="Основной текст (3) Exact"/>
    <w:basedOn w:val="a0"/>
    <w:link w:val="3"/>
    <w:rsid w:val="004659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46594E"/>
    <w:pPr>
      <w:shd w:val="clear" w:color="auto" w:fill="FFFFFF"/>
      <w:spacing w:before="240"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70">
    <w:name w:val="Основной текст (17)"/>
    <w:basedOn w:val="a"/>
    <w:link w:val="17"/>
    <w:rsid w:val="0046594E"/>
    <w:pPr>
      <w:shd w:val="clear" w:color="auto" w:fill="FFFFFF"/>
      <w:spacing w:before="120" w:line="250" w:lineRule="exact"/>
      <w:ind w:hanging="44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rsid w:val="0046594E"/>
    <w:pPr>
      <w:shd w:val="clear" w:color="auto" w:fill="FFFFFF"/>
      <w:spacing w:line="250" w:lineRule="exact"/>
      <w:jc w:val="both"/>
      <w:outlineLvl w:val="0"/>
    </w:pPr>
    <w:rPr>
      <w:rFonts w:ascii="Times New Roman" w:eastAsia="Times New Roman" w:hAnsi="Times New Roman" w:cs="Times New Roman"/>
      <w:spacing w:val="-10"/>
      <w:sz w:val="28"/>
      <w:szCs w:val="28"/>
    </w:rPr>
  </w:style>
  <w:style w:type="paragraph" w:customStyle="1" w:styleId="3">
    <w:name w:val="Основной текст (3)"/>
    <w:basedOn w:val="a"/>
    <w:link w:val="3Exact"/>
    <w:rsid w:val="0046594E"/>
    <w:pPr>
      <w:shd w:val="clear" w:color="auto" w:fill="FFFFFF"/>
      <w:spacing w:line="322" w:lineRule="exact"/>
      <w:ind w:hanging="102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7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5F968-325B-4C17-B499-58EEDEDEB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Леся</cp:lastModifiedBy>
  <cp:revision>12</cp:revision>
  <dcterms:created xsi:type="dcterms:W3CDTF">2015-07-09T11:45:00Z</dcterms:created>
  <dcterms:modified xsi:type="dcterms:W3CDTF">2015-07-14T08:21:00Z</dcterms:modified>
</cp:coreProperties>
</file>