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84" w:rsidRPr="00104863" w:rsidRDefault="00307284" w:rsidP="00307284">
      <w:pPr>
        <w:tabs>
          <w:tab w:val="left" w:pos="3795"/>
        </w:tabs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4863">
        <w:rPr>
          <w:rFonts w:ascii="Times New Roman" w:hAnsi="Times New Roman"/>
          <w:b/>
          <w:sz w:val="24"/>
          <w:szCs w:val="24"/>
          <w:lang w:val="uk-UA"/>
        </w:rPr>
        <w:t>Нові правила застосування касових апаратів платниками другої</w:t>
      </w:r>
      <w:r w:rsidRPr="00104863">
        <w:rPr>
          <w:rFonts w:ascii="Times New Roman" w:hAnsi="Times New Roman"/>
          <w:b/>
          <w:color w:val="333333"/>
          <w:sz w:val="24"/>
          <w:szCs w:val="24"/>
          <w:lang w:val="uk-UA" w:eastAsia="ru-RU"/>
        </w:rPr>
        <w:t xml:space="preserve"> і </w:t>
      </w:r>
      <w:r w:rsidRPr="00104863">
        <w:rPr>
          <w:rFonts w:ascii="Times New Roman" w:hAnsi="Times New Roman"/>
          <w:b/>
          <w:sz w:val="24"/>
          <w:szCs w:val="24"/>
          <w:lang w:val="uk-UA"/>
        </w:rPr>
        <w:t>третьої</w:t>
      </w:r>
      <w:r w:rsidRPr="00104863">
        <w:rPr>
          <w:rFonts w:ascii="Times New Roman" w:hAnsi="Times New Roman"/>
          <w:b/>
          <w:color w:val="333333"/>
          <w:sz w:val="24"/>
          <w:szCs w:val="24"/>
          <w:lang w:val="uk-UA" w:eastAsia="ru-RU"/>
        </w:rPr>
        <w:t xml:space="preserve"> </w:t>
      </w:r>
      <w:r w:rsidRPr="00104863">
        <w:rPr>
          <w:rFonts w:ascii="Times New Roman" w:hAnsi="Times New Roman"/>
          <w:b/>
          <w:sz w:val="24"/>
          <w:szCs w:val="24"/>
          <w:lang w:val="uk-UA"/>
        </w:rPr>
        <w:t>груп</w:t>
      </w:r>
      <w:r w:rsidRPr="00104863">
        <w:rPr>
          <w:rFonts w:ascii="Times New Roman" w:hAnsi="Times New Roman"/>
          <w:b/>
          <w:color w:val="333333"/>
          <w:sz w:val="24"/>
          <w:szCs w:val="24"/>
          <w:lang w:val="uk-UA" w:eastAsia="ru-RU"/>
        </w:rPr>
        <w:t xml:space="preserve"> </w:t>
      </w:r>
      <w:r w:rsidRPr="00104863">
        <w:rPr>
          <w:rFonts w:ascii="Times New Roman" w:hAnsi="Times New Roman"/>
          <w:b/>
          <w:sz w:val="24"/>
          <w:szCs w:val="24"/>
          <w:lang w:val="uk-UA"/>
        </w:rPr>
        <w:t>єдиного</w:t>
      </w:r>
      <w:r w:rsidRPr="00104863">
        <w:rPr>
          <w:rFonts w:ascii="Times New Roman" w:hAnsi="Times New Roman"/>
          <w:b/>
          <w:color w:val="333333"/>
          <w:sz w:val="24"/>
          <w:szCs w:val="24"/>
          <w:lang w:val="uk-UA" w:eastAsia="ru-RU"/>
        </w:rPr>
        <w:t xml:space="preserve"> </w:t>
      </w:r>
      <w:r w:rsidRPr="00104863">
        <w:rPr>
          <w:rFonts w:ascii="Times New Roman" w:hAnsi="Times New Roman"/>
          <w:b/>
          <w:sz w:val="24"/>
          <w:szCs w:val="24"/>
          <w:lang w:val="uk-UA"/>
        </w:rPr>
        <w:t>податку</w:t>
      </w:r>
    </w:p>
    <w:p w:rsidR="00307284" w:rsidRPr="00104863" w:rsidRDefault="00307284" w:rsidP="0030728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color w:val="333333"/>
          <w:sz w:val="24"/>
          <w:szCs w:val="24"/>
          <w:lang w:val="uk-UA" w:eastAsia="ru-RU"/>
        </w:rPr>
      </w:pPr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 xml:space="preserve">Відповідно до п.296.10. Податкового кодексу України право не застосовувати у своїй діяльності реєстратори розрахункових операцій є лише у платників єдиного податку першої групи.  Спрощенці ж другої і третьої груп можуть не застосовувати РРО лише в окремих випадках, а саме: </w:t>
      </w:r>
    </w:p>
    <w:p w:rsidR="00307284" w:rsidRPr="00104863" w:rsidRDefault="00307284" w:rsidP="003072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/>
          <w:color w:val="333333"/>
          <w:sz w:val="24"/>
          <w:szCs w:val="24"/>
          <w:lang w:val="uk-UA" w:eastAsia="ru-RU"/>
        </w:rPr>
      </w:pPr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>при здійсненні діяльності на ринках;</w:t>
      </w:r>
    </w:p>
    <w:p w:rsidR="00307284" w:rsidRPr="00104863" w:rsidRDefault="00307284" w:rsidP="0030728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hAnsi="Times New Roman"/>
          <w:color w:val="333333"/>
          <w:sz w:val="24"/>
          <w:szCs w:val="24"/>
          <w:lang w:val="uk-UA" w:eastAsia="ru-RU"/>
        </w:rPr>
      </w:pPr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 xml:space="preserve">при продажу товарів </w:t>
      </w:r>
      <w:proofErr w:type="spellStart"/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>дрібнороздрібної</w:t>
      </w:r>
      <w:proofErr w:type="spellEnd"/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 xml:space="preserve"> торговельної мережі через пересувні засоби. </w:t>
      </w:r>
    </w:p>
    <w:p w:rsidR="00307284" w:rsidRPr="00104863" w:rsidRDefault="00307284" w:rsidP="0030728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color w:val="333333"/>
          <w:sz w:val="24"/>
          <w:szCs w:val="24"/>
          <w:lang w:val="uk-UA" w:eastAsia="ru-RU"/>
        </w:rPr>
      </w:pPr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>В решті ж випадків застосування реєстраторів розрахункових операцій є обов'язковим.</w:t>
      </w:r>
    </w:p>
    <w:p w:rsidR="00307284" w:rsidRPr="00104863" w:rsidRDefault="00307284" w:rsidP="0030728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color w:val="333333"/>
          <w:sz w:val="24"/>
          <w:szCs w:val="24"/>
          <w:lang w:val="uk-UA" w:eastAsia="ru-RU"/>
        </w:rPr>
      </w:pPr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>Вказані норми набирають чинності для платників єдиного податку третьої групи - з 1 липня 2015 року, другої групи - з 1 січня 2016 року.</w:t>
      </w:r>
    </w:p>
    <w:p w:rsidR="00307284" w:rsidRPr="00104863" w:rsidRDefault="00307284" w:rsidP="0030728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color w:val="333333"/>
          <w:sz w:val="24"/>
          <w:szCs w:val="24"/>
          <w:lang w:val="uk-UA" w:eastAsia="ru-RU"/>
        </w:rPr>
      </w:pPr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>Зазначеній категорії платників, з метою підбору відповідної моделі РРО, слід звернутися до сервісних організацій, які обслуговують касову техніку.</w:t>
      </w:r>
    </w:p>
    <w:p w:rsidR="00307284" w:rsidRPr="00104863" w:rsidRDefault="00307284" w:rsidP="0030728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color w:val="333333"/>
          <w:sz w:val="24"/>
          <w:szCs w:val="24"/>
          <w:lang w:val="uk-UA" w:eastAsia="ru-RU"/>
        </w:rPr>
      </w:pPr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 xml:space="preserve">Ознайомитися з останньою редакцією </w:t>
      </w:r>
      <w:proofErr w:type="spellStart"/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>Держреєстру</w:t>
      </w:r>
      <w:proofErr w:type="spellEnd"/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 xml:space="preserve"> реєстраторів розрахункових операцій, яку затверджено наказом Державної фіскальної служби України від 26.12.2014 р. №399, можна на сайті ДФС України.</w:t>
      </w:r>
    </w:p>
    <w:p w:rsidR="00307284" w:rsidRPr="009D32D4" w:rsidRDefault="00307284" w:rsidP="00307284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color w:val="333333"/>
          <w:sz w:val="24"/>
          <w:szCs w:val="24"/>
          <w:lang w:val="uk-UA" w:eastAsia="ru-RU"/>
        </w:rPr>
      </w:pPr>
      <w:r w:rsidRPr="00104863">
        <w:rPr>
          <w:rFonts w:ascii="Times New Roman" w:hAnsi="Times New Roman"/>
          <w:color w:val="333333"/>
          <w:sz w:val="24"/>
          <w:szCs w:val="24"/>
          <w:lang w:val="uk-UA" w:eastAsia="ru-RU"/>
        </w:rPr>
        <w:t>Звертаємо увагу, що платники другої і третьої груп, які з 1 січня 2015 року до 30 червня 2015 року включно почали застосовувати у власній господарській діяльності зареєстровані, опломбовані у встановленому порядку та переведені у фіскальний режим роботи реєстратори розрахункових операцій, починаючи з дати початку застосування РРО і до 1 січня 2017 року звільняються від перевірок з питань дотримання порядку застосування реєст</w:t>
      </w:r>
      <w:r>
        <w:rPr>
          <w:rFonts w:ascii="Times New Roman" w:hAnsi="Times New Roman"/>
          <w:color w:val="333333"/>
          <w:sz w:val="24"/>
          <w:szCs w:val="24"/>
          <w:lang w:val="uk-UA" w:eastAsia="ru-RU"/>
        </w:rPr>
        <w:t>раторів розрахункових операцій.</w:t>
      </w:r>
    </w:p>
    <w:p w:rsidR="009A69B7" w:rsidRPr="00307284" w:rsidRDefault="009A69B7">
      <w:pPr>
        <w:rPr>
          <w:lang w:val="uk-UA"/>
        </w:rPr>
      </w:pPr>
    </w:p>
    <w:sectPr w:rsidR="009A69B7" w:rsidRPr="00307284" w:rsidSect="009A6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74DFD"/>
    <w:multiLevelType w:val="hybridMultilevel"/>
    <w:tmpl w:val="FEC097FA"/>
    <w:lvl w:ilvl="0" w:tplc="4C5E1312">
      <w:start w:val="6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07284"/>
    <w:rsid w:val="00307284"/>
    <w:rsid w:val="009A69B7"/>
    <w:rsid w:val="00D0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1 Знак Знак Знак"/>
    <w:basedOn w:val="a"/>
    <w:rsid w:val="0030728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Zagalny_RADA</dc:creator>
  <cp:lastModifiedBy>Zagalny_RADA</cp:lastModifiedBy>
  <cp:revision>1</cp:revision>
  <dcterms:created xsi:type="dcterms:W3CDTF">2015-04-09T05:50:00Z</dcterms:created>
  <dcterms:modified xsi:type="dcterms:W3CDTF">2015-04-09T05:50:00Z</dcterms:modified>
</cp:coreProperties>
</file>