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C1D" w:rsidRPr="00104863" w:rsidRDefault="00AA2C1D" w:rsidP="00AA2C1D">
      <w:pPr>
        <w:pStyle w:val="a3"/>
        <w:spacing w:before="0" w:beforeAutospacing="0" w:after="0" w:afterAutospacing="0"/>
        <w:ind w:firstLine="340"/>
        <w:jc w:val="center"/>
        <w:rPr>
          <w:b/>
          <w:color w:val="000000"/>
          <w:shd w:val="clear" w:color="auto" w:fill="FFFFFF"/>
          <w:lang w:val="uk-UA"/>
        </w:rPr>
      </w:pPr>
      <w:r w:rsidRPr="00104863">
        <w:rPr>
          <w:b/>
          <w:color w:val="000000"/>
          <w:shd w:val="clear" w:color="auto" w:fill="FFFFFF"/>
          <w:lang w:val="uk-UA"/>
        </w:rPr>
        <w:t xml:space="preserve">Понад 6,1 тис. посилених сертифікатів отримали </w:t>
      </w:r>
    </w:p>
    <w:p w:rsidR="00AA2C1D" w:rsidRPr="00104863" w:rsidRDefault="00AA2C1D" w:rsidP="00AA2C1D">
      <w:pPr>
        <w:pStyle w:val="a3"/>
        <w:spacing w:before="0" w:beforeAutospacing="0" w:after="0" w:afterAutospacing="0"/>
        <w:ind w:firstLine="340"/>
        <w:jc w:val="center"/>
        <w:rPr>
          <w:b/>
          <w:color w:val="000000"/>
          <w:shd w:val="clear" w:color="auto" w:fill="FFFFFF"/>
          <w:lang w:val="uk-UA"/>
        </w:rPr>
      </w:pPr>
      <w:r w:rsidRPr="00104863">
        <w:rPr>
          <w:b/>
          <w:color w:val="000000"/>
          <w:shd w:val="clear" w:color="auto" w:fill="FFFFFF"/>
          <w:lang w:val="uk-UA"/>
        </w:rPr>
        <w:t xml:space="preserve">платники Чернігівщини у 2015 році </w:t>
      </w:r>
    </w:p>
    <w:p w:rsidR="00AA2C1D" w:rsidRPr="00104863" w:rsidRDefault="00AA2C1D" w:rsidP="00AA2C1D">
      <w:pPr>
        <w:spacing w:after="0" w:line="240" w:lineRule="auto"/>
        <w:ind w:firstLine="340"/>
        <w:jc w:val="both"/>
        <w:rPr>
          <w:rFonts w:ascii="Times New Roman" w:hAnsi="Times New Roman"/>
          <w:color w:val="000000"/>
          <w:sz w:val="24"/>
          <w:szCs w:val="24"/>
          <w:shd w:val="clear" w:color="auto" w:fill="FFFFFF"/>
          <w:lang w:val="uk-UA"/>
        </w:rPr>
      </w:pPr>
      <w:r w:rsidRPr="00104863">
        <w:rPr>
          <w:rFonts w:ascii="Times New Roman" w:hAnsi="Times New Roman"/>
          <w:color w:val="000000"/>
          <w:sz w:val="24"/>
          <w:szCs w:val="24"/>
          <w:shd w:val="clear" w:color="auto" w:fill="FFFFFF"/>
          <w:lang w:val="uk-UA"/>
        </w:rPr>
        <w:t xml:space="preserve">Розвиток електронних сервісів та співпраця з платниками, розширення кола користувачів сервісів є одним з важливих напрямків діяльності органів фіскальної служби Чернігівщини. </w:t>
      </w:r>
      <w:r w:rsidRPr="00104863">
        <w:rPr>
          <w:rFonts w:ascii="Times New Roman" w:hAnsi="Times New Roman"/>
          <w:sz w:val="24"/>
          <w:szCs w:val="24"/>
          <w:lang w:val="uk-UA"/>
        </w:rPr>
        <w:t>Як повідомив начальник відділу реєстрації користувачів при Головному управлінні ДФС у Чернігівській області Олександр Кулик, у</w:t>
      </w:r>
      <w:r w:rsidRPr="00104863">
        <w:rPr>
          <w:rFonts w:ascii="Times New Roman" w:hAnsi="Times New Roman"/>
          <w:color w:val="000000"/>
          <w:sz w:val="24"/>
          <w:szCs w:val="24"/>
          <w:shd w:val="clear" w:color="auto" w:fill="FFFFFF"/>
          <w:lang w:val="uk-UA"/>
        </w:rPr>
        <w:t xml:space="preserve"> 2015 році клієнтами </w:t>
      </w:r>
      <w:r w:rsidRPr="00104863">
        <w:rPr>
          <w:rFonts w:ascii="Times New Roman" w:hAnsi="Times New Roman"/>
          <w:sz w:val="24"/>
          <w:szCs w:val="24"/>
          <w:lang w:val="uk-UA"/>
        </w:rPr>
        <w:t xml:space="preserve">Центру сертифікації ключів стали </w:t>
      </w:r>
      <w:r w:rsidRPr="00104863">
        <w:rPr>
          <w:rFonts w:ascii="Times New Roman" w:hAnsi="Times New Roman"/>
          <w:color w:val="000000"/>
          <w:sz w:val="24"/>
          <w:szCs w:val="24"/>
          <w:shd w:val="clear" w:color="auto" w:fill="FFFFFF"/>
          <w:lang w:val="uk-UA"/>
        </w:rPr>
        <w:t>2411 платників області (655 – юридичних осіб та 1756 фізичних осіб)</w:t>
      </w:r>
      <w:r w:rsidRPr="00104863">
        <w:rPr>
          <w:rFonts w:ascii="Times New Roman" w:hAnsi="Times New Roman"/>
          <w:sz w:val="24"/>
          <w:szCs w:val="24"/>
          <w:lang w:val="uk-UA"/>
        </w:rPr>
        <w:t xml:space="preserve">, </w:t>
      </w:r>
      <w:r w:rsidRPr="00104863">
        <w:rPr>
          <w:rFonts w:ascii="Times New Roman" w:hAnsi="Times New Roman"/>
          <w:color w:val="000000"/>
          <w:sz w:val="24"/>
          <w:szCs w:val="24"/>
          <w:shd w:val="clear" w:color="auto" w:fill="FFFFFF"/>
          <w:lang w:val="uk-UA"/>
        </w:rPr>
        <w:t xml:space="preserve">яким безкоштовно </w:t>
      </w:r>
      <w:r w:rsidRPr="00104863">
        <w:rPr>
          <w:rFonts w:ascii="Times New Roman" w:hAnsi="Times New Roman"/>
          <w:sz w:val="24"/>
          <w:szCs w:val="24"/>
          <w:lang w:val="uk-UA"/>
        </w:rPr>
        <w:t xml:space="preserve">надано послуги електронного цифрового підпису та сформовано 6,1 тис. посилених сертифікатів. </w:t>
      </w:r>
      <w:r w:rsidRPr="00104863">
        <w:rPr>
          <w:rFonts w:ascii="Times New Roman" w:hAnsi="Times New Roman"/>
          <w:color w:val="000000"/>
          <w:sz w:val="24"/>
          <w:szCs w:val="24"/>
          <w:shd w:val="clear" w:color="auto" w:fill="FFFFFF"/>
          <w:lang w:val="uk-UA"/>
        </w:rPr>
        <w:t xml:space="preserve">Отже, така динаміка свідчить про ефективність електронних сервісів та зростання кількості бажаючих оцінити переваги подання звітності в електронному вигляді, адже така можливість зберігає час та гроші. </w:t>
      </w:r>
    </w:p>
    <w:p w:rsidR="00AA2C1D" w:rsidRPr="00104863" w:rsidRDefault="00AA2C1D" w:rsidP="00AA2C1D">
      <w:pPr>
        <w:spacing w:after="0" w:line="240" w:lineRule="auto"/>
        <w:ind w:firstLine="340"/>
        <w:jc w:val="both"/>
        <w:rPr>
          <w:rFonts w:ascii="Times New Roman" w:hAnsi="Times New Roman"/>
          <w:sz w:val="24"/>
          <w:szCs w:val="24"/>
          <w:lang w:val="uk-UA"/>
        </w:rPr>
      </w:pPr>
      <w:r w:rsidRPr="00104863">
        <w:rPr>
          <w:rFonts w:ascii="Times New Roman" w:hAnsi="Times New Roman"/>
          <w:sz w:val="24"/>
          <w:szCs w:val="24"/>
          <w:shd w:val="clear" w:color="auto" w:fill="FFFFFF"/>
          <w:lang w:val="uk-UA"/>
        </w:rPr>
        <w:t>П</w:t>
      </w:r>
      <w:r w:rsidRPr="00104863">
        <w:rPr>
          <w:rFonts w:ascii="Times New Roman" w:hAnsi="Times New Roman"/>
          <w:sz w:val="24"/>
          <w:szCs w:val="24"/>
          <w:lang w:val="uk-UA"/>
        </w:rPr>
        <w:t>ослуги електронного цифрового підпису надаються безкоштовно органам державної влади, органам місцевого самоврядування, підприємствам, установам та організаціям всіх форм власності, іншим суб’єктами господарської діяльності та фізичним особам. Сф</w:t>
      </w:r>
      <w:r w:rsidRPr="00104863">
        <w:rPr>
          <w:rFonts w:ascii="Times New Roman" w:hAnsi="Times New Roman"/>
          <w:sz w:val="24"/>
          <w:szCs w:val="24"/>
          <w:shd w:val="clear" w:color="auto" w:fill="FFFFFF"/>
          <w:lang w:val="uk-UA"/>
        </w:rPr>
        <w:t>ера використання безкоштовних електронних ключів постійно розширюється.</w:t>
      </w:r>
    </w:p>
    <w:p w:rsidR="00AA2C1D" w:rsidRPr="00104863" w:rsidRDefault="00AA2C1D" w:rsidP="00AA2C1D">
      <w:pPr>
        <w:pStyle w:val="a3"/>
        <w:shd w:val="clear" w:color="auto" w:fill="FFFFFF"/>
        <w:spacing w:before="0" w:beforeAutospacing="0" w:after="0" w:afterAutospacing="0"/>
        <w:ind w:firstLine="340"/>
        <w:jc w:val="both"/>
        <w:rPr>
          <w:color w:val="000000"/>
          <w:lang w:val="uk-UA"/>
        </w:rPr>
      </w:pPr>
      <w:r w:rsidRPr="00104863">
        <w:rPr>
          <w:color w:val="000000"/>
          <w:lang w:val="uk-UA"/>
        </w:rPr>
        <w:t>Нагадуємо, що у зв’язку з набранням чинності нової редакції</w:t>
      </w:r>
      <w:r w:rsidRPr="001525A4">
        <w:rPr>
          <w:color w:val="000000"/>
          <w:lang w:val="uk-UA"/>
        </w:rPr>
        <w:t xml:space="preserve"> </w:t>
      </w:r>
      <w:r w:rsidRPr="00104863">
        <w:rPr>
          <w:rStyle w:val="apple-converted-space"/>
          <w:color w:val="000000"/>
          <w:lang w:val="uk-UA"/>
        </w:rPr>
        <w:t xml:space="preserve">Регламенту </w:t>
      </w:r>
      <w:hyperlink r:id="rId4" w:history="1">
        <w:r w:rsidRPr="00104863">
          <w:rPr>
            <w:lang w:val="uk-UA"/>
          </w:rPr>
          <w:t xml:space="preserve">Акредитованого центру сертифікації ключів Інформаційно-довідкового департаменту ДФС (далі – Регламент), </w:t>
        </w:r>
      </w:hyperlink>
      <w:r w:rsidRPr="00104863">
        <w:rPr>
          <w:color w:val="000000"/>
          <w:lang w:val="uk-UA"/>
        </w:rPr>
        <w:t>діє оновлений порядок отримання послуг електронного цифрового підпису. Так, при заповненні реєстраційних документів заявнику необхідно зазначати свої контактні дані, зокрема контактний номер телефону та діючу електронну адресу, які дозволяють зв’язатися з ним (п.5.1</w:t>
      </w:r>
      <w:r w:rsidRPr="00104863">
        <w:rPr>
          <w:rStyle w:val="apple-converted-space"/>
          <w:color w:val="000000"/>
          <w:lang w:val="uk-UA"/>
        </w:rPr>
        <w:t> Регламенту).</w:t>
      </w:r>
    </w:p>
    <w:p w:rsidR="00AA2C1D" w:rsidRPr="00104863" w:rsidRDefault="00AA2C1D" w:rsidP="00AA2C1D">
      <w:pPr>
        <w:pStyle w:val="a3"/>
        <w:shd w:val="clear" w:color="auto" w:fill="FFFFFF"/>
        <w:spacing w:before="0" w:beforeAutospacing="0" w:after="0" w:afterAutospacing="0"/>
        <w:ind w:firstLine="340"/>
        <w:jc w:val="both"/>
        <w:rPr>
          <w:color w:val="000000"/>
          <w:lang w:val="uk-UA"/>
        </w:rPr>
      </w:pPr>
      <w:r w:rsidRPr="00104863">
        <w:rPr>
          <w:color w:val="000000"/>
          <w:lang w:val="uk-UA"/>
        </w:rPr>
        <w:t xml:space="preserve">Крім того, для запобігання доступу сторонніх осіб до ключової інформації довірена особа разом з комплектом реєстраційних документів має надати конверти з розрахунку один конверт для одного носія особистого ключа </w:t>
      </w:r>
      <w:proofErr w:type="spellStart"/>
      <w:r w:rsidRPr="00104863">
        <w:rPr>
          <w:color w:val="000000"/>
          <w:lang w:val="uk-UA"/>
        </w:rPr>
        <w:t>підписувача</w:t>
      </w:r>
      <w:proofErr w:type="spellEnd"/>
      <w:r w:rsidRPr="00104863">
        <w:rPr>
          <w:color w:val="000000"/>
          <w:lang w:val="uk-UA"/>
        </w:rPr>
        <w:t>.</w:t>
      </w:r>
      <w:r w:rsidRPr="00104863">
        <w:rPr>
          <w:rStyle w:val="apple-converted-space"/>
          <w:color w:val="000000"/>
          <w:lang w:val="uk-UA"/>
        </w:rPr>
        <w:t> </w:t>
      </w:r>
    </w:p>
    <w:p w:rsidR="00AA2C1D" w:rsidRPr="00104863" w:rsidRDefault="00AA2C1D" w:rsidP="00AA2C1D">
      <w:pPr>
        <w:pStyle w:val="a3"/>
        <w:shd w:val="clear" w:color="auto" w:fill="FFFFFF"/>
        <w:spacing w:before="0" w:beforeAutospacing="0" w:after="0" w:afterAutospacing="0"/>
        <w:ind w:firstLine="340"/>
        <w:jc w:val="both"/>
        <w:rPr>
          <w:lang w:val="uk-UA"/>
        </w:rPr>
      </w:pPr>
      <w:r w:rsidRPr="00104863">
        <w:rPr>
          <w:lang w:val="uk-UA"/>
        </w:rPr>
        <w:t>Для економії власного часу до початку реєстрації та отримання послуг електронного цифрового підпису слід обов’язково ознайомитись з умовами</w:t>
      </w:r>
      <w:r w:rsidRPr="001525A4">
        <w:t xml:space="preserve"> </w:t>
      </w:r>
      <w:r w:rsidRPr="00104863">
        <w:rPr>
          <w:lang w:val="uk-UA"/>
        </w:rPr>
        <w:t xml:space="preserve">нової форми Договору про надання послуг електронного цифрового підпису та Регламентом на інформаційному ресурсі за адресою </w:t>
      </w:r>
      <w:proofErr w:type="spellStart"/>
      <w:r w:rsidRPr="00104863">
        <w:rPr>
          <w:b/>
          <w:lang w:val="uk-UA"/>
        </w:rPr>
        <w:t>www.acskidd.gov.ua</w:t>
      </w:r>
      <w:proofErr w:type="spellEnd"/>
      <w:r w:rsidRPr="00104863">
        <w:rPr>
          <w:b/>
          <w:lang w:val="uk-UA"/>
        </w:rPr>
        <w:t>.</w:t>
      </w:r>
    </w:p>
    <w:p w:rsidR="009A69B7" w:rsidRPr="00AA2C1D" w:rsidRDefault="009A69B7">
      <w:pPr>
        <w:rPr>
          <w:lang w:val="uk-UA"/>
        </w:rPr>
      </w:pPr>
    </w:p>
    <w:sectPr w:rsidR="009A69B7" w:rsidRPr="00AA2C1D" w:rsidSect="009A69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AA2C1D"/>
    <w:rsid w:val="009A69B7"/>
    <w:rsid w:val="00AA2C1D"/>
    <w:rsid w:val="00D072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C1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 Знак1 Знак Знак Знак"/>
    <w:basedOn w:val="a"/>
    <w:rsid w:val="00AA2C1D"/>
    <w:pPr>
      <w:spacing w:after="0" w:line="240" w:lineRule="auto"/>
    </w:pPr>
    <w:rPr>
      <w:rFonts w:ascii="Verdana" w:eastAsia="Times New Roman" w:hAnsi="Verdana" w:cs="Verdana"/>
      <w:sz w:val="20"/>
      <w:szCs w:val="20"/>
      <w:lang w:val="en-US"/>
    </w:rPr>
  </w:style>
  <w:style w:type="paragraph" w:styleId="a3">
    <w:name w:val="Normal (Web)"/>
    <w:aliases w:val="Обычный (Web),Обычный (веб) Знак Знак Знак Знак Знак Знак Знак Знак Знак Знак Знак Знак,Звичайний (веб) Знак Знак,Обычный (веб)1 Знак,Обычный (веб)2 Знак,Обычный (Web)1,Звичайний (веб) Знак,Знак1 Знак Знак Знак,Знак1 Знак,Знак1,Знак1 Знак2"/>
    <w:basedOn w:val="a"/>
    <w:link w:val="a4"/>
    <w:rsid w:val="00AA2C1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Обычный (веб) Знак"/>
    <w:aliases w:val="Обычный (Web) Знак,Обычный (веб) Знак Знак Знак Знак Знак Знак Знак Знак Знак Знак Знак Знак Знак,Звичайний (веб) Знак Знак Знак,Обычный (веб)1 Знак Знак,Обычный (веб)2 Знак Знак,Обычный (Web)1 Знак,Звичайний (веб) Знак Знак1"/>
    <w:basedOn w:val="a0"/>
    <w:link w:val="a3"/>
    <w:locked/>
    <w:rsid w:val="00AA2C1D"/>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A2C1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cskidd.gov.ua/reglame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Zagalny_RADA</dc:creator>
  <cp:lastModifiedBy>Zagalny_RADA</cp:lastModifiedBy>
  <cp:revision>1</cp:revision>
  <dcterms:created xsi:type="dcterms:W3CDTF">2015-04-09T05:48:00Z</dcterms:created>
  <dcterms:modified xsi:type="dcterms:W3CDTF">2015-04-09T05:49:00Z</dcterms:modified>
</cp:coreProperties>
</file>